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4C0C0" w14:textId="77777777" w:rsidR="00904BC9" w:rsidRDefault="00904BC9" w:rsidP="00B4249C">
      <w:pPr>
        <w:tabs>
          <w:tab w:val="clear" w:pos="794"/>
          <w:tab w:val="clear" w:pos="1191"/>
          <w:tab w:val="clear" w:pos="1588"/>
          <w:tab w:val="clear" w:pos="1985"/>
          <w:tab w:val="left" w:pos="1871"/>
        </w:tabs>
        <w:overflowPunct/>
        <w:autoSpaceDE/>
        <w:autoSpaceDN/>
        <w:adjustRightInd/>
        <w:spacing w:before="0"/>
        <w:jc w:val="center"/>
        <w:textAlignment w:val="auto"/>
        <w:rPr>
          <w:rFonts w:ascii="Calibri" w:eastAsia="Batang" w:hAnsi="Calibri"/>
          <w:b/>
          <w:sz w:val="28"/>
          <w:lang w:val="en-US"/>
        </w:rPr>
      </w:pPr>
      <w:bookmarkStart w:id="0" w:name="_GoBack"/>
      <w:bookmarkEnd w:id="0"/>
      <w:r w:rsidRPr="00B4249C">
        <w:rPr>
          <w:rFonts w:ascii="Calibri" w:eastAsia="Batang" w:hAnsi="Calibri"/>
          <w:b/>
          <w:sz w:val="28"/>
          <w:lang w:val="en-US"/>
        </w:rPr>
        <w:t xml:space="preserve">Preliminary list of ITU-T Recommendations </w:t>
      </w:r>
      <w:r w:rsidR="00B4249C" w:rsidRPr="00B4249C">
        <w:rPr>
          <w:rFonts w:ascii="Calibri" w:eastAsia="Batang" w:hAnsi="Calibri"/>
          <w:b/>
          <w:sz w:val="28"/>
          <w:lang w:val="en-US"/>
        </w:rPr>
        <w:t xml:space="preserve">relevant </w:t>
      </w:r>
      <w:r w:rsidR="00B4249C">
        <w:rPr>
          <w:rFonts w:ascii="Calibri" w:eastAsia="Batang" w:hAnsi="Calibri"/>
          <w:b/>
          <w:sz w:val="28"/>
          <w:lang w:val="en-US"/>
        </w:rPr>
        <w:t>to</w:t>
      </w:r>
      <w:r w:rsidRPr="00B4249C">
        <w:rPr>
          <w:rFonts w:ascii="Calibri" w:eastAsia="Batang" w:hAnsi="Calibri"/>
          <w:b/>
          <w:sz w:val="28"/>
          <w:lang w:val="en-US"/>
        </w:rPr>
        <w:t xml:space="preserve"> </w:t>
      </w:r>
      <w:r w:rsidR="00B4249C">
        <w:rPr>
          <w:rFonts w:ascii="Calibri" w:eastAsia="Batang" w:hAnsi="Calibri"/>
          <w:b/>
          <w:sz w:val="28"/>
          <w:lang w:val="en-US"/>
        </w:rPr>
        <w:t>the 2012</w:t>
      </w:r>
      <w:r w:rsidRPr="00B4249C">
        <w:rPr>
          <w:rFonts w:ascii="Calibri" w:eastAsia="Batang" w:hAnsi="Calibri"/>
          <w:b/>
          <w:sz w:val="28"/>
          <w:lang w:val="en-US"/>
        </w:rPr>
        <w:t xml:space="preserve"> ITRs</w:t>
      </w:r>
    </w:p>
    <w:p w14:paraId="48033AE0" w14:textId="77777777" w:rsidR="00B4249C" w:rsidRPr="00B4249C" w:rsidRDefault="00B4249C" w:rsidP="00B4249C">
      <w:pPr>
        <w:tabs>
          <w:tab w:val="clear" w:pos="794"/>
          <w:tab w:val="clear" w:pos="1191"/>
          <w:tab w:val="clear" w:pos="1588"/>
          <w:tab w:val="clear" w:pos="1985"/>
          <w:tab w:val="left" w:pos="1871"/>
        </w:tabs>
        <w:overflowPunct/>
        <w:autoSpaceDE/>
        <w:autoSpaceDN/>
        <w:adjustRightInd/>
        <w:spacing w:before="0"/>
        <w:jc w:val="center"/>
        <w:textAlignment w:val="auto"/>
        <w:rPr>
          <w:rFonts w:ascii="Calibri" w:eastAsia="Batang" w:hAnsi="Calibri"/>
          <w:b/>
          <w:sz w:val="28"/>
          <w:lang w:val="en-US"/>
        </w:rPr>
      </w:pPr>
      <w:r w:rsidRPr="00B4249C">
        <w:rPr>
          <w:rFonts w:ascii="Calibri" w:eastAsia="Batang" w:hAnsi="Calibri"/>
          <w:b/>
          <w:sz w:val="28"/>
          <w:lang w:val="en-US"/>
        </w:rPr>
        <w:t>International Telecommunication Regulations, Dubai, WCIT-12</w:t>
      </w:r>
      <w:r>
        <w:rPr>
          <w:rFonts w:ascii="Calibri" w:eastAsia="Batang" w:hAnsi="Calibri"/>
          <w:b/>
          <w:sz w:val="28"/>
          <w:lang w:val="en-US"/>
        </w:rPr>
        <w:t xml:space="preserve">, </w:t>
      </w:r>
      <w:hyperlink r:id="rId5" w:history="1">
        <w:r w:rsidRPr="00DA1A52">
          <w:rPr>
            <w:rStyle w:val="Hyperlink"/>
            <w:rFonts w:ascii="Calibri" w:eastAsia="Batang" w:hAnsi="Calibri"/>
            <w:b/>
            <w:sz w:val="28"/>
            <w:lang w:val="en-US"/>
          </w:rPr>
          <w:t>https://www.itu.int/en/wcit-12/Pages/itrs.aspx</w:t>
        </w:r>
      </w:hyperlink>
      <w:r>
        <w:rPr>
          <w:rFonts w:ascii="Calibri" w:eastAsia="Batang" w:hAnsi="Calibri"/>
          <w:b/>
          <w:sz w:val="28"/>
          <w:lang w:val="en-US"/>
        </w:rPr>
        <w:t xml:space="preserve"> </w:t>
      </w:r>
    </w:p>
    <w:p w14:paraId="3EF674E6" w14:textId="77777777" w:rsidR="00904BC9" w:rsidRPr="00584A11" w:rsidRDefault="00904BC9" w:rsidP="00904B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6555"/>
      </w:tblGrid>
      <w:tr w:rsidR="00904BC9" w:rsidRPr="00584A11" w14:paraId="7D0EDF2A" w14:textId="77777777" w:rsidTr="00B3694E">
        <w:tc>
          <w:tcPr>
            <w:tcW w:w="7621" w:type="dxa"/>
            <w:tcBorders>
              <w:top w:val="single" w:sz="4" w:space="0" w:color="auto"/>
              <w:left w:val="single" w:sz="4" w:space="0" w:color="auto"/>
              <w:bottom w:val="single" w:sz="4" w:space="0" w:color="auto"/>
              <w:right w:val="single" w:sz="4" w:space="0" w:color="auto"/>
            </w:tcBorders>
          </w:tcPr>
          <w:p w14:paraId="0FEF6703" w14:textId="77777777" w:rsidR="00904BC9" w:rsidRPr="00584A11" w:rsidRDefault="00904BC9" w:rsidP="00B3694E">
            <w:pPr>
              <w:tabs>
                <w:tab w:val="clear" w:pos="794"/>
                <w:tab w:val="clear" w:pos="1191"/>
                <w:tab w:val="clear" w:pos="1588"/>
                <w:tab w:val="clear" w:pos="1985"/>
                <w:tab w:val="left" w:pos="1871"/>
              </w:tabs>
              <w:overflowPunct/>
              <w:autoSpaceDE/>
              <w:autoSpaceDN/>
              <w:adjustRightInd/>
              <w:spacing w:before="0"/>
              <w:jc w:val="center"/>
              <w:textAlignment w:val="auto"/>
              <w:rPr>
                <w:rFonts w:ascii="Calibri" w:eastAsia="Batang" w:hAnsi="Calibri"/>
                <w:b/>
                <w:sz w:val="28"/>
                <w:lang w:val="en-US"/>
              </w:rPr>
            </w:pPr>
            <w:r w:rsidRPr="00584A11">
              <w:rPr>
                <w:rFonts w:ascii="Calibri" w:eastAsia="Batang" w:hAnsi="Calibri"/>
                <w:b/>
                <w:sz w:val="28"/>
                <w:lang w:val="en-US"/>
              </w:rPr>
              <w:t>INTERNATIONAL TELECOMMUNICATION</w:t>
            </w:r>
            <w:r w:rsidRPr="00584A11">
              <w:rPr>
                <w:rFonts w:ascii="Calibri" w:eastAsia="Batang" w:hAnsi="Calibri"/>
                <w:b/>
                <w:sz w:val="28"/>
                <w:lang w:val="en-US"/>
              </w:rPr>
              <w:br/>
              <w:t>REGULATIONS</w:t>
            </w:r>
          </w:p>
        </w:tc>
        <w:tc>
          <w:tcPr>
            <w:tcW w:w="6555" w:type="dxa"/>
            <w:tcBorders>
              <w:top w:val="single" w:sz="4" w:space="0" w:color="auto"/>
              <w:left w:val="single" w:sz="4" w:space="0" w:color="auto"/>
              <w:bottom w:val="single" w:sz="4" w:space="0" w:color="auto"/>
              <w:right w:val="single" w:sz="4" w:space="0" w:color="auto"/>
            </w:tcBorders>
          </w:tcPr>
          <w:p w14:paraId="6E4F8E31" w14:textId="77777777" w:rsidR="00904BC9" w:rsidRPr="00A74AFC" w:rsidRDefault="00904BC9" w:rsidP="00B3694E">
            <w:pPr>
              <w:tabs>
                <w:tab w:val="clear" w:pos="794"/>
                <w:tab w:val="clear" w:pos="1191"/>
                <w:tab w:val="clear" w:pos="1588"/>
                <w:tab w:val="clear" w:pos="1985"/>
                <w:tab w:val="left" w:pos="1871"/>
              </w:tabs>
              <w:overflowPunct/>
              <w:autoSpaceDE/>
              <w:autoSpaceDN/>
              <w:adjustRightInd/>
              <w:spacing w:before="0"/>
              <w:jc w:val="center"/>
              <w:textAlignment w:val="auto"/>
              <w:rPr>
                <w:rFonts w:ascii="Calibri" w:eastAsia="Batang" w:hAnsi="Calibri"/>
                <w:b/>
                <w:sz w:val="28"/>
                <w:lang w:val="en-US"/>
              </w:rPr>
            </w:pPr>
            <w:r w:rsidRPr="00A74AFC">
              <w:rPr>
                <w:rFonts w:ascii="Calibri" w:eastAsia="Batang" w:hAnsi="Calibri"/>
                <w:b/>
                <w:sz w:val="28"/>
                <w:lang w:val="en-US"/>
              </w:rPr>
              <w:t xml:space="preserve">RELEVANT ITU-T RECOMMENDATIONS </w:t>
            </w:r>
            <w:r>
              <w:rPr>
                <w:rFonts w:ascii="Calibri" w:eastAsia="Batang" w:hAnsi="Calibri"/>
                <w:b/>
                <w:sz w:val="28"/>
                <w:lang w:val="en-US"/>
              </w:rPr>
              <w:t xml:space="preserve">UNDER ITU-T STUDY GROUP 12 RESPONSIBILITY </w:t>
            </w:r>
          </w:p>
        </w:tc>
      </w:tr>
      <w:tr w:rsidR="00904BC9" w:rsidRPr="00584A11" w14:paraId="097EEB3D" w14:textId="77777777" w:rsidTr="00B3694E">
        <w:tc>
          <w:tcPr>
            <w:tcW w:w="7621" w:type="dxa"/>
            <w:tcBorders>
              <w:top w:val="single" w:sz="4" w:space="0" w:color="auto"/>
              <w:left w:val="single" w:sz="4" w:space="0" w:color="auto"/>
              <w:bottom w:val="single" w:sz="4" w:space="0" w:color="auto"/>
              <w:right w:val="single" w:sz="4" w:space="0" w:color="auto"/>
            </w:tcBorders>
          </w:tcPr>
          <w:p w14:paraId="3E9447B8" w14:textId="77777777" w:rsidR="00904BC9" w:rsidRPr="00584A11" w:rsidRDefault="00904BC9" w:rsidP="00B3694E">
            <w:pPr>
              <w:tabs>
                <w:tab w:val="clear" w:pos="794"/>
                <w:tab w:val="clear" w:pos="1191"/>
                <w:tab w:val="clear" w:pos="1588"/>
                <w:tab w:val="clear" w:pos="1985"/>
                <w:tab w:val="left" w:pos="1871"/>
                <w:tab w:val="center" w:pos="4820"/>
              </w:tabs>
              <w:spacing w:before="360"/>
              <w:jc w:val="center"/>
              <w:rPr>
                <w:rFonts w:ascii="Calibri" w:eastAsia="Batang" w:hAnsi="Calibri"/>
                <w:b/>
              </w:rPr>
            </w:pPr>
            <w:bookmarkStart w:id="1" w:name="_Toc351558959"/>
            <w:r w:rsidRPr="00584A11">
              <w:rPr>
                <w:rFonts w:ascii="Calibri" w:eastAsia="Batang" w:hAnsi="Calibri"/>
                <w:b/>
              </w:rPr>
              <w:t>PREAMBLE</w:t>
            </w:r>
            <w:bookmarkEnd w:id="1"/>
          </w:p>
        </w:tc>
        <w:tc>
          <w:tcPr>
            <w:tcW w:w="6555" w:type="dxa"/>
            <w:tcBorders>
              <w:top w:val="single" w:sz="4" w:space="0" w:color="auto"/>
              <w:left w:val="single" w:sz="4" w:space="0" w:color="auto"/>
              <w:bottom w:val="single" w:sz="4" w:space="0" w:color="auto"/>
              <w:right w:val="single" w:sz="4" w:space="0" w:color="auto"/>
            </w:tcBorders>
          </w:tcPr>
          <w:p w14:paraId="5990224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328920A" w14:textId="77777777" w:rsidTr="00B3694E">
        <w:tc>
          <w:tcPr>
            <w:tcW w:w="7621" w:type="dxa"/>
            <w:tcBorders>
              <w:top w:val="single" w:sz="4" w:space="0" w:color="auto"/>
              <w:left w:val="single" w:sz="4" w:space="0" w:color="auto"/>
              <w:bottom w:val="single" w:sz="4" w:space="0" w:color="auto"/>
              <w:right w:val="single" w:sz="4" w:space="0" w:color="auto"/>
            </w:tcBorders>
          </w:tcPr>
          <w:p w14:paraId="65132B8B"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w:t>
            </w:r>
            <w:r w:rsidRPr="00584A11">
              <w:rPr>
                <w:rFonts w:ascii="Calibri" w:eastAsia="Batang" w:hAnsi="Calibri"/>
              </w:rPr>
              <w:tab/>
            </w:r>
            <w:r w:rsidRPr="00584A11">
              <w:rPr>
                <w:rFonts w:ascii="Calibri" w:eastAsia="Batang" w:hAnsi="Calibri"/>
              </w:rPr>
              <w:tab/>
              <w:t xml:space="preserve">While the sovereign right of each State to regulate its telecommunications is fully recognized, the provisions of the present International Telecommunication Regulations (hereafter referred to as "Regulations") complement the Constitution and the Convention of the International Telecommunication Union, with a view to attaining the purposes of the International Telecommunication Union in promoting the development of telecommunication services and their most efficient operation while harmonizing the development of facilities for worldwide telecommunications. </w:t>
            </w:r>
          </w:p>
        </w:tc>
        <w:tc>
          <w:tcPr>
            <w:tcW w:w="6555" w:type="dxa"/>
            <w:tcBorders>
              <w:top w:val="single" w:sz="4" w:space="0" w:color="auto"/>
              <w:left w:val="single" w:sz="4" w:space="0" w:color="auto"/>
              <w:bottom w:val="single" w:sz="4" w:space="0" w:color="auto"/>
              <w:right w:val="single" w:sz="4" w:space="0" w:color="auto"/>
            </w:tcBorders>
          </w:tcPr>
          <w:p w14:paraId="2B7A700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6F08FC1" w14:textId="77777777" w:rsidTr="00B3694E">
        <w:tc>
          <w:tcPr>
            <w:tcW w:w="7621" w:type="dxa"/>
            <w:tcBorders>
              <w:top w:val="single" w:sz="4" w:space="0" w:color="auto"/>
              <w:left w:val="single" w:sz="4" w:space="0" w:color="auto"/>
              <w:bottom w:val="single" w:sz="4" w:space="0" w:color="auto"/>
              <w:right w:val="single" w:sz="4" w:space="0" w:color="auto"/>
            </w:tcBorders>
          </w:tcPr>
          <w:p w14:paraId="167746C7" w14:textId="77777777" w:rsidR="00904BC9" w:rsidRPr="00584A11" w:rsidRDefault="00904BC9" w:rsidP="00B3694E">
            <w:pPr>
              <w:tabs>
                <w:tab w:val="clear" w:pos="794"/>
                <w:tab w:val="clear" w:pos="1191"/>
                <w:tab w:val="clear" w:pos="1588"/>
                <w:tab w:val="clear" w:pos="1985"/>
                <w:tab w:val="left" w:pos="2268"/>
              </w:tabs>
              <w:jc w:val="both"/>
              <w:rPr>
                <w:rFonts w:ascii="Calibri" w:eastAsia="Batang" w:hAnsi="Calibri"/>
              </w:rPr>
            </w:pPr>
            <w:r w:rsidRPr="00584A11">
              <w:rPr>
                <w:rFonts w:ascii="Calibri" w:eastAsia="Batang" w:hAnsi="Calibri"/>
                <w:b/>
                <w:bCs/>
              </w:rPr>
              <w:t>2</w:t>
            </w:r>
            <w:r w:rsidRPr="00584A11">
              <w:rPr>
                <w:rFonts w:ascii="Calibri" w:eastAsia="Batang" w:hAnsi="Calibri"/>
              </w:rPr>
              <w:tab/>
            </w:r>
            <w:r w:rsidRPr="00584A11">
              <w:rPr>
                <w:rFonts w:ascii="Calibri" w:eastAsia="Batang" w:hAnsi="Calibri"/>
              </w:rPr>
              <w:tab/>
              <w:t>Member States affirm their commitment to implement these Regulations in a manner that respects and upholds their human rights obligations.</w:t>
            </w:r>
          </w:p>
        </w:tc>
        <w:tc>
          <w:tcPr>
            <w:tcW w:w="6555" w:type="dxa"/>
            <w:tcBorders>
              <w:top w:val="single" w:sz="4" w:space="0" w:color="auto"/>
              <w:left w:val="single" w:sz="4" w:space="0" w:color="auto"/>
              <w:bottom w:val="single" w:sz="4" w:space="0" w:color="auto"/>
              <w:right w:val="single" w:sz="4" w:space="0" w:color="auto"/>
            </w:tcBorders>
          </w:tcPr>
          <w:p w14:paraId="78E2FC28"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7BCA2A4" w14:textId="77777777" w:rsidTr="00B3694E">
        <w:tc>
          <w:tcPr>
            <w:tcW w:w="7621" w:type="dxa"/>
            <w:tcBorders>
              <w:top w:val="single" w:sz="4" w:space="0" w:color="auto"/>
              <w:left w:val="single" w:sz="4" w:space="0" w:color="auto"/>
              <w:bottom w:val="single" w:sz="4" w:space="0" w:color="auto"/>
              <w:right w:val="single" w:sz="4" w:space="0" w:color="auto"/>
            </w:tcBorders>
          </w:tcPr>
          <w:p w14:paraId="45C7B774" w14:textId="77777777" w:rsidR="00904BC9" w:rsidRPr="00584A11" w:rsidRDefault="00904BC9" w:rsidP="00B3694E">
            <w:pPr>
              <w:tabs>
                <w:tab w:val="clear" w:pos="794"/>
                <w:tab w:val="clear" w:pos="1191"/>
                <w:tab w:val="clear" w:pos="1588"/>
                <w:tab w:val="clear" w:pos="1985"/>
                <w:tab w:val="left" w:pos="2268"/>
              </w:tabs>
              <w:jc w:val="both"/>
              <w:rPr>
                <w:rFonts w:ascii="Calibri" w:eastAsia="Batang" w:hAnsi="Calibri"/>
              </w:rPr>
            </w:pPr>
            <w:r w:rsidRPr="00584A11">
              <w:rPr>
                <w:rFonts w:ascii="Calibri" w:eastAsia="Batang" w:hAnsi="Calibri"/>
                <w:b/>
              </w:rPr>
              <w:t>3</w:t>
            </w:r>
            <w:r w:rsidRPr="00584A11">
              <w:rPr>
                <w:rFonts w:ascii="Calibri" w:eastAsia="Batang" w:hAnsi="Calibri"/>
              </w:rPr>
              <w:tab/>
            </w:r>
            <w:r w:rsidRPr="00584A11">
              <w:rPr>
                <w:rFonts w:ascii="Calibri" w:eastAsia="Batang" w:hAnsi="Calibri"/>
              </w:rPr>
              <w:tab/>
              <w:t>These Regulations recognize the right of access of Member States to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14:paraId="19D5BCE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4F024C5" w14:textId="77777777" w:rsidTr="00B3694E">
        <w:tc>
          <w:tcPr>
            <w:tcW w:w="7621" w:type="dxa"/>
            <w:tcBorders>
              <w:top w:val="single" w:sz="4" w:space="0" w:color="auto"/>
              <w:left w:val="single" w:sz="4" w:space="0" w:color="auto"/>
              <w:bottom w:val="single" w:sz="4" w:space="0" w:color="auto"/>
              <w:right w:val="single" w:sz="4" w:space="0" w:color="auto"/>
            </w:tcBorders>
          </w:tcPr>
          <w:p w14:paraId="5AB8344F"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2" w:name="_Toc351558960"/>
            <w:r w:rsidRPr="00584A11">
              <w:rPr>
                <w:rFonts w:ascii="Calibri" w:eastAsia="Batang" w:hAnsi="Calibri"/>
                <w:caps/>
                <w:sz w:val="28"/>
              </w:rPr>
              <w:t>Article 1</w:t>
            </w:r>
            <w:bookmarkEnd w:id="2"/>
          </w:p>
        </w:tc>
        <w:tc>
          <w:tcPr>
            <w:tcW w:w="6555" w:type="dxa"/>
            <w:tcBorders>
              <w:top w:val="single" w:sz="4" w:space="0" w:color="auto"/>
              <w:left w:val="single" w:sz="4" w:space="0" w:color="auto"/>
              <w:bottom w:val="single" w:sz="4" w:space="0" w:color="auto"/>
              <w:right w:val="single" w:sz="4" w:space="0" w:color="auto"/>
            </w:tcBorders>
          </w:tcPr>
          <w:p w14:paraId="67BBA68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64601EC" w14:textId="77777777" w:rsidTr="00B3694E">
        <w:tc>
          <w:tcPr>
            <w:tcW w:w="7621" w:type="dxa"/>
            <w:tcBorders>
              <w:top w:val="single" w:sz="4" w:space="0" w:color="auto"/>
              <w:left w:val="single" w:sz="4" w:space="0" w:color="auto"/>
              <w:bottom w:val="single" w:sz="4" w:space="0" w:color="auto"/>
              <w:right w:val="single" w:sz="4" w:space="0" w:color="auto"/>
            </w:tcBorders>
          </w:tcPr>
          <w:p w14:paraId="2BBF54FC"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3" w:name="_Toc351558961"/>
            <w:r w:rsidRPr="00584A11">
              <w:rPr>
                <w:rFonts w:ascii="Calibri" w:eastAsia="Batang" w:hAnsi="Calibri"/>
                <w:b/>
                <w:sz w:val="28"/>
              </w:rPr>
              <w:t>Purpose and scope of the Regulations</w:t>
            </w:r>
            <w:bookmarkEnd w:id="3"/>
          </w:p>
        </w:tc>
        <w:tc>
          <w:tcPr>
            <w:tcW w:w="6555" w:type="dxa"/>
            <w:tcBorders>
              <w:top w:val="single" w:sz="4" w:space="0" w:color="auto"/>
              <w:left w:val="single" w:sz="4" w:space="0" w:color="auto"/>
              <w:bottom w:val="single" w:sz="4" w:space="0" w:color="auto"/>
              <w:right w:val="single" w:sz="4" w:space="0" w:color="auto"/>
            </w:tcBorders>
          </w:tcPr>
          <w:p w14:paraId="662C22F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CDC1044" w14:textId="77777777" w:rsidTr="00B3694E">
        <w:tc>
          <w:tcPr>
            <w:tcW w:w="7621" w:type="dxa"/>
            <w:tcBorders>
              <w:top w:val="single" w:sz="4" w:space="0" w:color="auto"/>
              <w:left w:val="single" w:sz="4" w:space="0" w:color="auto"/>
              <w:bottom w:val="single" w:sz="4" w:space="0" w:color="auto"/>
              <w:right w:val="single" w:sz="4" w:space="0" w:color="auto"/>
            </w:tcBorders>
          </w:tcPr>
          <w:p w14:paraId="06C48A50"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4</w:t>
            </w:r>
            <w:r w:rsidRPr="00584A11">
              <w:rPr>
                <w:rFonts w:ascii="Calibri" w:eastAsia="Batang" w:hAnsi="Calibri"/>
              </w:rPr>
              <w:tab/>
              <w:t>1.1</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 xml:space="preserve">These Regulations establish general principles which relate to the provision and operation of international </w:t>
            </w:r>
            <w:r w:rsidRPr="00584A11">
              <w:rPr>
                <w:rFonts w:ascii="Calibri" w:eastAsia="Batang" w:hAnsi="Calibri"/>
              </w:rPr>
              <w:lastRenderedPageBreak/>
              <w:t xml:space="preserve">telecommunication services offered to the public as well as to the underlying international telecommunication transport means used to provide such services. These Regulations do not address the content-related aspects of telecommunications. </w:t>
            </w:r>
          </w:p>
        </w:tc>
        <w:tc>
          <w:tcPr>
            <w:tcW w:w="6555" w:type="dxa"/>
            <w:tcBorders>
              <w:top w:val="single" w:sz="4" w:space="0" w:color="auto"/>
              <w:left w:val="single" w:sz="4" w:space="0" w:color="auto"/>
              <w:bottom w:val="single" w:sz="4" w:space="0" w:color="auto"/>
              <w:right w:val="single" w:sz="4" w:space="0" w:color="auto"/>
            </w:tcBorders>
          </w:tcPr>
          <w:p w14:paraId="3CFACECB"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EA886C9" w14:textId="77777777" w:rsidTr="00B3694E">
        <w:tc>
          <w:tcPr>
            <w:tcW w:w="7621" w:type="dxa"/>
            <w:tcBorders>
              <w:top w:val="single" w:sz="4" w:space="0" w:color="auto"/>
              <w:left w:val="single" w:sz="4" w:space="0" w:color="auto"/>
              <w:bottom w:val="single" w:sz="4" w:space="0" w:color="auto"/>
              <w:right w:val="single" w:sz="4" w:space="0" w:color="auto"/>
            </w:tcBorders>
          </w:tcPr>
          <w:p w14:paraId="21690EB2"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5</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These Regulations also contain provisions applicable to those operating agencies, authorized or recognized by a Member State, to establish, operate and engage in international telecommunications services to the public, hereinafter referred as "authorized operating agencies".</w:t>
            </w:r>
          </w:p>
        </w:tc>
        <w:tc>
          <w:tcPr>
            <w:tcW w:w="6555" w:type="dxa"/>
            <w:tcBorders>
              <w:top w:val="single" w:sz="4" w:space="0" w:color="auto"/>
              <w:left w:val="single" w:sz="4" w:space="0" w:color="auto"/>
              <w:bottom w:val="single" w:sz="4" w:space="0" w:color="auto"/>
              <w:right w:val="single" w:sz="4" w:space="0" w:color="auto"/>
            </w:tcBorders>
          </w:tcPr>
          <w:p w14:paraId="56657E3B"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E0D19F0" w14:textId="77777777" w:rsidTr="00B3694E">
        <w:tc>
          <w:tcPr>
            <w:tcW w:w="7621" w:type="dxa"/>
            <w:tcBorders>
              <w:top w:val="single" w:sz="4" w:space="0" w:color="auto"/>
              <w:left w:val="single" w:sz="4" w:space="0" w:color="auto"/>
              <w:bottom w:val="single" w:sz="4" w:space="0" w:color="auto"/>
              <w:right w:val="single" w:sz="4" w:space="0" w:color="auto"/>
            </w:tcBorders>
          </w:tcPr>
          <w:p w14:paraId="72478F54"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6</w:t>
            </w:r>
            <w:r w:rsidRPr="00584A11">
              <w:rPr>
                <w:rFonts w:ascii="Calibri" w:eastAsia="Batang" w:hAnsi="Calibri"/>
              </w:rPr>
              <w:tab/>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These Regulations recognize in Article 13 the right of Member States to allow special arrangements.</w:t>
            </w:r>
          </w:p>
        </w:tc>
        <w:tc>
          <w:tcPr>
            <w:tcW w:w="6555" w:type="dxa"/>
            <w:tcBorders>
              <w:top w:val="single" w:sz="4" w:space="0" w:color="auto"/>
              <w:left w:val="single" w:sz="4" w:space="0" w:color="auto"/>
              <w:bottom w:val="single" w:sz="4" w:space="0" w:color="auto"/>
              <w:right w:val="single" w:sz="4" w:space="0" w:color="auto"/>
            </w:tcBorders>
          </w:tcPr>
          <w:p w14:paraId="3E528034"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05AADCC" w14:textId="77777777" w:rsidTr="00B3694E">
        <w:tc>
          <w:tcPr>
            <w:tcW w:w="7621" w:type="dxa"/>
            <w:tcBorders>
              <w:top w:val="single" w:sz="4" w:space="0" w:color="auto"/>
              <w:left w:val="single" w:sz="4" w:space="0" w:color="auto"/>
              <w:bottom w:val="single" w:sz="4" w:space="0" w:color="auto"/>
              <w:right w:val="single" w:sz="4" w:space="0" w:color="auto"/>
            </w:tcBorders>
          </w:tcPr>
          <w:p w14:paraId="57A8FE3A"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7</w:t>
            </w:r>
            <w:r w:rsidRPr="00584A11">
              <w:rPr>
                <w:rFonts w:ascii="Calibri" w:eastAsia="Batang" w:hAnsi="Calibri"/>
              </w:rPr>
              <w:tab/>
              <w:t>1.2</w:t>
            </w:r>
            <w:r w:rsidRPr="00584A11">
              <w:rPr>
                <w:rFonts w:ascii="Calibri" w:eastAsia="Batang" w:hAnsi="Calibri"/>
              </w:rPr>
              <w:tab/>
              <w:t>In these Regulations, "the public" is used in the sense of the population, including governmental and legal bodies.</w:t>
            </w:r>
          </w:p>
        </w:tc>
        <w:tc>
          <w:tcPr>
            <w:tcW w:w="6555" w:type="dxa"/>
            <w:tcBorders>
              <w:top w:val="single" w:sz="4" w:space="0" w:color="auto"/>
              <w:left w:val="single" w:sz="4" w:space="0" w:color="auto"/>
              <w:bottom w:val="single" w:sz="4" w:space="0" w:color="auto"/>
              <w:right w:val="single" w:sz="4" w:space="0" w:color="auto"/>
            </w:tcBorders>
          </w:tcPr>
          <w:p w14:paraId="092DE299"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3B02702" w14:textId="77777777" w:rsidTr="00B3694E">
        <w:tc>
          <w:tcPr>
            <w:tcW w:w="7621" w:type="dxa"/>
            <w:tcBorders>
              <w:top w:val="single" w:sz="4" w:space="0" w:color="auto"/>
              <w:left w:val="single" w:sz="4" w:space="0" w:color="auto"/>
              <w:bottom w:val="single" w:sz="4" w:space="0" w:color="auto"/>
              <w:right w:val="single" w:sz="4" w:space="0" w:color="auto"/>
            </w:tcBorders>
          </w:tcPr>
          <w:p w14:paraId="71CA3702"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8</w:t>
            </w:r>
            <w:r w:rsidRPr="00584A11">
              <w:rPr>
                <w:rFonts w:ascii="Calibri" w:eastAsia="Batang" w:hAnsi="Calibri"/>
              </w:rPr>
              <w:tab/>
              <w:t>1.3</w:t>
            </w:r>
            <w:r w:rsidRPr="00584A11">
              <w:rPr>
                <w:rFonts w:ascii="Calibri" w:eastAsia="Batang" w:hAnsi="Calibri"/>
              </w:rPr>
              <w:tab/>
              <w:t>These Regulations are established with a view to facilitating global interconnection and interoperability of telecommunication facilities and to promoting the harmonious development and efficient operation of technical facilities, as well as the efficiency, usefulness and availability to the public of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14:paraId="75AD480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4640B44" w14:textId="77777777" w:rsidTr="00B3694E">
        <w:trPr>
          <w:cantSplit/>
        </w:trPr>
        <w:tc>
          <w:tcPr>
            <w:tcW w:w="7621" w:type="dxa"/>
            <w:tcBorders>
              <w:top w:val="single" w:sz="4" w:space="0" w:color="auto"/>
              <w:left w:val="single" w:sz="4" w:space="0" w:color="auto"/>
              <w:bottom w:val="single" w:sz="4" w:space="0" w:color="auto"/>
              <w:right w:val="single" w:sz="4" w:space="0" w:color="auto"/>
            </w:tcBorders>
          </w:tcPr>
          <w:p w14:paraId="67D526B4"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9</w:t>
            </w:r>
            <w:r w:rsidRPr="00584A11">
              <w:rPr>
                <w:rFonts w:ascii="Calibri" w:eastAsia="SimSun" w:hAnsi="Calibri" w:cs="Calibri"/>
                <w:color w:val="FF0000"/>
                <w:szCs w:val="24"/>
                <w:lang w:val="en-US" w:eastAsia="zh-CN"/>
              </w:rPr>
              <w:tab/>
            </w:r>
            <w:r w:rsidRPr="00584A11">
              <w:rPr>
                <w:rFonts w:ascii="Calibri" w:eastAsia="Batang" w:hAnsi="Calibri"/>
              </w:rPr>
              <w:t>1.4</w:t>
            </w:r>
            <w:r w:rsidRPr="00584A11">
              <w:rPr>
                <w:rFonts w:ascii="Calibri" w:eastAsia="Batang" w:hAnsi="Calibri"/>
              </w:rPr>
              <w:tab/>
              <w:t>References to Recommendations of the ITU Telecommunication Standardization Sector (ITU-T) in these Regulations are not to be taken as giving to those Recommendations the same legal status as these Regulations.</w:t>
            </w:r>
          </w:p>
        </w:tc>
        <w:tc>
          <w:tcPr>
            <w:tcW w:w="6555" w:type="dxa"/>
            <w:tcBorders>
              <w:top w:val="single" w:sz="4" w:space="0" w:color="auto"/>
              <w:left w:val="single" w:sz="4" w:space="0" w:color="auto"/>
              <w:bottom w:val="single" w:sz="4" w:space="0" w:color="auto"/>
              <w:right w:val="single" w:sz="4" w:space="0" w:color="auto"/>
            </w:tcBorders>
          </w:tcPr>
          <w:p w14:paraId="773AC35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115DFA7" w14:textId="77777777" w:rsidTr="00B3694E">
        <w:tc>
          <w:tcPr>
            <w:tcW w:w="7621" w:type="dxa"/>
            <w:tcBorders>
              <w:top w:val="single" w:sz="4" w:space="0" w:color="auto"/>
              <w:left w:val="single" w:sz="4" w:space="0" w:color="auto"/>
              <w:bottom w:val="single" w:sz="4" w:space="0" w:color="auto"/>
              <w:right w:val="single" w:sz="4" w:space="0" w:color="auto"/>
            </w:tcBorders>
          </w:tcPr>
          <w:p w14:paraId="2D10E787"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10</w:t>
            </w:r>
            <w:r w:rsidRPr="00584A11">
              <w:rPr>
                <w:rFonts w:ascii="Calibri" w:eastAsia="Batang" w:hAnsi="Calibri"/>
              </w:rPr>
              <w:tab/>
              <w:t>1.5</w:t>
            </w:r>
            <w:r w:rsidRPr="00584A11">
              <w:rPr>
                <w:rFonts w:ascii="Calibri" w:eastAsia="Batang" w:hAnsi="Calibri"/>
              </w:rPr>
              <w:tab/>
              <w:t xml:space="preserve">Within the framework of these Regulations, the provision and operation of international telecommunication services in </w:t>
            </w:r>
            <w:r w:rsidRPr="00584A11">
              <w:rPr>
                <w:rFonts w:ascii="Calibri" w:eastAsia="Batang" w:hAnsi="Calibri"/>
              </w:rPr>
              <w:lastRenderedPageBreak/>
              <w:t>each relation is pursuant to mutual agreement between authorized operating agencies.</w:t>
            </w:r>
          </w:p>
        </w:tc>
        <w:tc>
          <w:tcPr>
            <w:tcW w:w="6555" w:type="dxa"/>
            <w:tcBorders>
              <w:top w:val="single" w:sz="4" w:space="0" w:color="auto"/>
              <w:left w:val="single" w:sz="4" w:space="0" w:color="auto"/>
              <w:bottom w:val="single" w:sz="4" w:space="0" w:color="auto"/>
              <w:right w:val="single" w:sz="4" w:space="0" w:color="auto"/>
            </w:tcBorders>
          </w:tcPr>
          <w:p w14:paraId="7C8EE5E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989A10D" w14:textId="77777777" w:rsidTr="00B3694E">
        <w:tc>
          <w:tcPr>
            <w:tcW w:w="7621" w:type="dxa"/>
            <w:tcBorders>
              <w:top w:val="single" w:sz="4" w:space="0" w:color="auto"/>
              <w:left w:val="single" w:sz="4" w:space="0" w:color="auto"/>
              <w:bottom w:val="single" w:sz="4" w:space="0" w:color="auto"/>
              <w:right w:val="single" w:sz="4" w:space="0" w:color="auto"/>
            </w:tcBorders>
          </w:tcPr>
          <w:p w14:paraId="0F31C756"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SimSun" w:hAnsi="Calibri"/>
                <w:lang w:val="en-US" w:eastAsia="zh-CN"/>
              </w:rPr>
            </w:pPr>
            <w:r w:rsidRPr="00584A11">
              <w:rPr>
                <w:rFonts w:ascii="Calibri" w:eastAsia="Batang" w:hAnsi="Calibri"/>
                <w:b/>
                <w:bCs/>
              </w:rPr>
              <w:t>11</w:t>
            </w:r>
            <w:r w:rsidRPr="00584A11">
              <w:rPr>
                <w:rFonts w:ascii="Calibri" w:eastAsia="SimSun" w:hAnsi="Calibri"/>
                <w:lang w:val="en-US" w:eastAsia="zh-CN"/>
              </w:rPr>
              <w:tab/>
              <w:t>1.6</w:t>
            </w:r>
            <w:r w:rsidRPr="00584A11">
              <w:rPr>
                <w:rFonts w:ascii="Calibri" w:eastAsia="SimSun" w:hAnsi="Calibri"/>
                <w:lang w:val="en-US" w:eastAsia="zh-CN"/>
              </w:rPr>
              <w:tab/>
              <w:t>In implementing the principles of these Regulations, authorized operating agencies should comply with, to the greatest extent practicable,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03B8F48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FC8C788" w14:textId="77777777" w:rsidTr="00B3694E">
        <w:tc>
          <w:tcPr>
            <w:tcW w:w="7621" w:type="dxa"/>
            <w:tcBorders>
              <w:top w:val="single" w:sz="4" w:space="0" w:color="auto"/>
              <w:left w:val="single" w:sz="4" w:space="0" w:color="auto"/>
              <w:bottom w:val="single" w:sz="4" w:space="0" w:color="auto"/>
              <w:right w:val="single" w:sz="4" w:space="0" w:color="auto"/>
            </w:tcBorders>
          </w:tcPr>
          <w:p w14:paraId="5FF470E6"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12</w:t>
            </w:r>
            <w:r w:rsidRPr="00584A11">
              <w:rPr>
                <w:rFonts w:ascii="Calibri" w:eastAsia="Batang" w:hAnsi="Calibri"/>
              </w:rPr>
              <w:tab/>
              <w:t>1.7</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These Regulations recognize the right of any Member State, subject to national law and should it decide to do so, to require that authorized operating agencies which operate in its territory and provide an international telecommunication service to the public be authorized by that Member State.</w:t>
            </w:r>
          </w:p>
        </w:tc>
        <w:tc>
          <w:tcPr>
            <w:tcW w:w="6555" w:type="dxa"/>
            <w:tcBorders>
              <w:top w:val="single" w:sz="4" w:space="0" w:color="auto"/>
              <w:left w:val="single" w:sz="4" w:space="0" w:color="auto"/>
              <w:bottom w:val="single" w:sz="4" w:space="0" w:color="auto"/>
              <w:right w:val="single" w:sz="4" w:space="0" w:color="auto"/>
            </w:tcBorders>
          </w:tcPr>
          <w:p w14:paraId="3F9C071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2210533" w14:textId="77777777" w:rsidTr="00B3694E">
        <w:tc>
          <w:tcPr>
            <w:tcW w:w="7621" w:type="dxa"/>
            <w:tcBorders>
              <w:top w:val="single" w:sz="4" w:space="0" w:color="auto"/>
              <w:left w:val="single" w:sz="4" w:space="0" w:color="auto"/>
              <w:bottom w:val="single" w:sz="4" w:space="0" w:color="auto"/>
              <w:right w:val="single" w:sz="4" w:space="0" w:color="auto"/>
            </w:tcBorders>
          </w:tcPr>
          <w:p w14:paraId="349BA5DE"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13</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The Member State concerned shall, as appropriate, encourage the application of relevant ITU-T Recommendations by such service providers.</w:t>
            </w:r>
          </w:p>
        </w:tc>
        <w:tc>
          <w:tcPr>
            <w:tcW w:w="6555" w:type="dxa"/>
            <w:tcBorders>
              <w:top w:val="single" w:sz="4" w:space="0" w:color="auto"/>
              <w:left w:val="single" w:sz="4" w:space="0" w:color="auto"/>
              <w:bottom w:val="single" w:sz="4" w:space="0" w:color="auto"/>
              <w:right w:val="single" w:sz="4" w:space="0" w:color="auto"/>
            </w:tcBorders>
          </w:tcPr>
          <w:p w14:paraId="5236F9FB"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E51CBD8" w14:textId="77777777" w:rsidTr="00B3694E">
        <w:tc>
          <w:tcPr>
            <w:tcW w:w="7621" w:type="dxa"/>
            <w:tcBorders>
              <w:top w:val="single" w:sz="4" w:space="0" w:color="auto"/>
              <w:left w:val="single" w:sz="4" w:space="0" w:color="auto"/>
              <w:bottom w:val="single" w:sz="4" w:space="0" w:color="auto"/>
              <w:right w:val="single" w:sz="4" w:space="0" w:color="auto"/>
            </w:tcBorders>
          </w:tcPr>
          <w:p w14:paraId="67D14865"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14</w:t>
            </w:r>
            <w:r w:rsidRPr="00584A11">
              <w:rPr>
                <w:rFonts w:ascii="Calibri" w:eastAsia="Batang" w:hAnsi="Calibri"/>
              </w:rPr>
              <w:tab/>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The Member States, where appropriate, shall cooperate in implementing these Regulations.</w:t>
            </w:r>
          </w:p>
        </w:tc>
        <w:tc>
          <w:tcPr>
            <w:tcW w:w="6555" w:type="dxa"/>
            <w:tcBorders>
              <w:top w:val="single" w:sz="4" w:space="0" w:color="auto"/>
              <w:left w:val="single" w:sz="4" w:space="0" w:color="auto"/>
              <w:bottom w:val="single" w:sz="4" w:space="0" w:color="auto"/>
              <w:right w:val="single" w:sz="4" w:space="0" w:color="auto"/>
            </w:tcBorders>
          </w:tcPr>
          <w:p w14:paraId="62D346D9"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32928BC" w14:textId="77777777" w:rsidTr="00B3694E">
        <w:tc>
          <w:tcPr>
            <w:tcW w:w="7621" w:type="dxa"/>
            <w:tcBorders>
              <w:top w:val="single" w:sz="4" w:space="0" w:color="auto"/>
              <w:left w:val="single" w:sz="4" w:space="0" w:color="auto"/>
              <w:bottom w:val="single" w:sz="4" w:space="0" w:color="auto"/>
              <w:right w:val="single" w:sz="4" w:space="0" w:color="auto"/>
            </w:tcBorders>
          </w:tcPr>
          <w:p w14:paraId="03061595"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15</w:t>
            </w:r>
            <w:r w:rsidRPr="00584A11">
              <w:rPr>
                <w:rFonts w:ascii="Calibri" w:eastAsia="Batang" w:hAnsi="Calibri"/>
              </w:rPr>
              <w:tab/>
              <w:t>1.8</w:t>
            </w:r>
            <w:r w:rsidRPr="00584A11">
              <w:rPr>
                <w:rFonts w:ascii="Calibri" w:eastAsia="Batang" w:hAnsi="Calibri"/>
              </w:rPr>
              <w:tab/>
              <w:t>These Regulations shall apply, regardless of the means of transmission used, so far as the Radio Regulations do not provide otherwise.</w:t>
            </w:r>
          </w:p>
        </w:tc>
        <w:tc>
          <w:tcPr>
            <w:tcW w:w="6555" w:type="dxa"/>
            <w:tcBorders>
              <w:top w:val="single" w:sz="4" w:space="0" w:color="auto"/>
              <w:left w:val="single" w:sz="4" w:space="0" w:color="auto"/>
              <w:bottom w:val="single" w:sz="4" w:space="0" w:color="auto"/>
              <w:right w:val="single" w:sz="4" w:space="0" w:color="auto"/>
            </w:tcBorders>
          </w:tcPr>
          <w:p w14:paraId="1B76AF2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2047FC7" w14:textId="77777777" w:rsidTr="00B3694E">
        <w:tc>
          <w:tcPr>
            <w:tcW w:w="7621" w:type="dxa"/>
            <w:tcBorders>
              <w:top w:val="single" w:sz="4" w:space="0" w:color="auto"/>
              <w:left w:val="single" w:sz="4" w:space="0" w:color="auto"/>
              <w:bottom w:val="single" w:sz="4" w:space="0" w:color="auto"/>
              <w:right w:val="single" w:sz="4" w:space="0" w:color="auto"/>
            </w:tcBorders>
          </w:tcPr>
          <w:p w14:paraId="4D0C7110"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4" w:name="_Toc351558962"/>
            <w:r w:rsidRPr="00584A11">
              <w:rPr>
                <w:rFonts w:ascii="Calibri" w:eastAsia="Batang" w:hAnsi="Calibri"/>
                <w:caps/>
                <w:sz w:val="28"/>
              </w:rPr>
              <w:t>Article 2</w:t>
            </w:r>
            <w:bookmarkEnd w:id="4"/>
          </w:p>
        </w:tc>
        <w:tc>
          <w:tcPr>
            <w:tcW w:w="6555" w:type="dxa"/>
            <w:tcBorders>
              <w:top w:val="single" w:sz="4" w:space="0" w:color="auto"/>
              <w:left w:val="single" w:sz="4" w:space="0" w:color="auto"/>
              <w:bottom w:val="single" w:sz="4" w:space="0" w:color="auto"/>
              <w:right w:val="single" w:sz="4" w:space="0" w:color="auto"/>
            </w:tcBorders>
          </w:tcPr>
          <w:p w14:paraId="715A589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C70419A" w14:textId="77777777" w:rsidTr="00B3694E">
        <w:tc>
          <w:tcPr>
            <w:tcW w:w="7621" w:type="dxa"/>
            <w:tcBorders>
              <w:top w:val="single" w:sz="4" w:space="0" w:color="auto"/>
              <w:left w:val="single" w:sz="4" w:space="0" w:color="auto"/>
              <w:bottom w:val="single" w:sz="4" w:space="0" w:color="auto"/>
              <w:right w:val="single" w:sz="4" w:space="0" w:color="auto"/>
            </w:tcBorders>
          </w:tcPr>
          <w:p w14:paraId="71A6CBAF"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5" w:name="_Toc351558963"/>
            <w:r w:rsidRPr="00584A11">
              <w:rPr>
                <w:rFonts w:ascii="Calibri" w:eastAsia="Batang" w:hAnsi="Calibri"/>
                <w:b/>
                <w:sz w:val="28"/>
              </w:rPr>
              <w:t>Definitions</w:t>
            </w:r>
            <w:bookmarkEnd w:id="5"/>
          </w:p>
        </w:tc>
        <w:tc>
          <w:tcPr>
            <w:tcW w:w="6555" w:type="dxa"/>
            <w:tcBorders>
              <w:top w:val="single" w:sz="4" w:space="0" w:color="auto"/>
              <w:left w:val="single" w:sz="4" w:space="0" w:color="auto"/>
              <w:bottom w:val="single" w:sz="4" w:space="0" w:color="auto"/>
              <w:right w:val="single" w:sz="4" w:space="0" w:color="auto"/>
            </w:tcBorders>
          </w:tcPr>
          <w:p w14:paraId="26E0E2F9"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DA2A9C8" w14:textId="77777777" w:rsidTr="00B3694E">
        <w:tc>
          <w:tcPr>
            <w:tcW w:w="7621" w:type="dxa"/>
            <w:tcBorders>
              <w:top w:val="single" w:sz="4" w:space="0" w:color="auto"/>
              <w:left w:val="single" w:sz="4" w:space="0" w:color="auto"/>
              <w:bottom w:val="single" w:sz="4" w:space="0" w:color="auto"/>
              <w:right w:val="single" w:sz="4" w:space="0" w:color="auto"/>
            </w:tcBorders>
          </w:tcPr>
          <w:p w14:paraId="19916DF1"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16</w:t>
            </w:r>
            <w:r w:rsidRPr="00584A11">
              <w:rPr>
                <w:rFonts w:ascii="Calibri" w:eastAsia="Batang" w:hAnsi="Calibri"/>
              </w:rPr>
              <w:tab/>
              <w:t>2.1</w:t>
            </w:r>
            <w:r w:rsidRPr="00584A11">
              <w:rPr>
                <w:rFonts w:ascii="Calibri" w:eastAsia="Batang" w:hAnsi="Calibri"/>
              </w:rPr>
              <w:tab/>
              <w:t>For the purpose of these Regulations, the following definitions shall apply. These terms and definitions do not, however, necessarily apply for other purposes.</w:t>
            </w:r>
          </w:p>
        </w:tc>
        <w:tc>
          <w:tcPr>
            <w:tcW w:w="6555" w:type="dxa"/>
            <w:tcBorders>
              <w:top w:val="single" w:sz="4" w:space="0" w:color="auto"/>
              <w:left w:val="single" w:sz="4" w:space="0" w:color="auto"/>
              <w:bottom w:val="single" w:sz="4" w:space="0" w:color="auto"/>
              <w:right w:val="single" w:sz="4" w:space="0" w:color="auto"/>
            </w:tcBorders>
          </w:tcPr>
          <w:p w14:paraId="7B33647B"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6DB4DFA" w14:textId="77777777" w:rsidTr="00B3694E">
        <w:tc>
          <w:tcPr>
            <w:tcW w:w="7621" w:type="dxa"/>
            <w:tcBorders>
              <w:top w:val="single" w:sz="4" w:space="0" w:color="auto"/>
              <w:left w:val="single" w:sz="4" w:space="0" w:color="auto"/>
              <w:bottom w:val="single" w:sz="4" w:space="0" w:color="auto"/>
              <w:right w:val="single" w:sz="4" w:space="0" w:color="auto"/>
            </w:tcBorders>
          </w:tcPr>
          <w:p w14:paraId="64585B75"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lastRenderedPageBreak/>
              <w:t>17</w:t>
            </w:r>
            <w:r w:rsidRPr="00584A11">
              <w:rPr>
                <w:rFonts w:ascii="Calibri" w:eastAsia="Batang" w:hAnsi="Calibri"/>
              </w:rPr>
              <w:tab/>
              <w:t>2.2</w:t>
            </w:r>
            <w:r w:rsidRPr="00584A11">
              <w:rPr>
                <w:rFonts w:ascii="Calibri" w:eastAsia="Batang" w:hAnsi="Calibri"/>
              </w:rPr>
              <w:tab/>
            </w:r>
            <w:r w:rsidRPr="00584A11">
              <w:rPr>
                <w:rFonts w:ascii="Calibri" w:eastAsia="Batang" w:hAnsi="Calibri"/>
                <w:i/>
                <w:iCs/>
              </w:rPr>
              <w:t>Telecommunication:</w:t>
            </w:r>
            <w:r w:rsidRPr="00584A11">
              <w:rPr>
                <w:rFonts w:ascii="Calibri" w:eastAsia="Batang" w:hAnsi="Calibri"/>
              </w:rPr>
              <w:t xml:space="preserve"> Any transmission, emission or reception of signs, signals, writing, images and sounds or intelligence of any nature by wire, radio, optical or other electromagnetic systems.</w:t>
            </w:r>
          </w:p>
        </w:tc>
        <w:tc>
          <w:tcPr>
            <w:tcW w:w="6555" w:type="dxa"/>
            <w:tcBorders>
              <w:top w:val="single" w:sz="4" w:space="0" w:color="auto"/>
              <w:left w:val="single" w:sz="4" w:space="0" w:color="auto"/>
              <w:bottom w:val="single" w:sz="4" w:space="0" w:color="auto"/>
              <w:right w:val="single" w:sz="4" w:space="0" w:color="auto"/>
            </w:tcBorders>
          </w:tcPr>
          <w:p w14:paraId="2CB996C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978E40A" w14:textId="77777777" w:rsidTr="00B3694E">
        <w:tc>
          <w:tcPr>
            <w:tcW w:w="7621" w:type="dxa"/>
            <w:tcBorders>
              <w:top w:val="single" w:sz="4" w:space="0" w:color="auto"/>
              <w:left w:val="single" w:sz="4" w:space="0" w:color="auto"/>
              <w:bottom w:val="single" w:sz="4" w:space="0" w:color="auto"/>
              <w:right w:val="single" w:sz="4" w:space="0" w:color="auto"/>
            </w:tcBorders>
          </w:tcPr>
          <w:p w14:paraId="064B544E"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18</w:t>
            </w:r>
            <w:r w:rsidRPr="00584A11">
              <w:rPr>
                <w:rFonts w:ascii="Calibri" w:eastAsia="Batang" w:hAnsi="Calibri"/>
              </w:rPr>
              <w:tab/>
              <w:t>2.3</w:t>
            </w:r>
            <w:r w:rsidRPr="00584A11">
              <w:rPr>
                <w:rFonts w:ascii="Calibri" w:eastAsia="Batang" w:hAnsi="Calibri"/>
              </w:rPr>
              <w:tab/>
            </w:r>
            <w:r w:rsidRPr="00584A11">
              <w:rPr>
                <w:rFonts w:ascii="Calibri" w:eastAsia="Batang" w:hAnsi="Calibri"/>
                <w:i/>
                <w:iCs/>
              </w:rPr>
              <w:t>International telecommunication service:</w:t>
            </w:r>
            <w:r w:rsidRPr="00584A11">
              <w:rPr>
                <w:rFonts w:ascii="Calibri" w:eastAsia="Batang" w:hAnsi="Calibri"/>
              </w:rPr>
              <w:t xml:space="preserve"> The offering of a telecommunication capability between telecommunication offices or stations of any nature that are in or belong to different countries.</w:t>
            </w:r>
          </w:p>
        </w:tc>
        <w:tc>
          <w:tcPr>
            <w:tcW w:w="6555" w:type="dxa"/>
            <w:tcBorders>
              <w:top w:val="single" w:sz="4" w:space="0" w:color="auto"/>
              <w:left w:val="single" w:sz="4" w:space="0" w:color="auto"/>
              <w:bottom w:val="single" w:sz="4" w:space="0" w:color="auto"/>
              <w:right w:val="single" w:sz="4" w:space="0" w:color="auto"/>
            </w:tcBorders>
          </w:tcPr>
          <w:p w14:paraId="12EDD7B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DBE5F2E" w14:textId="77777777" w:rsidTr="00B3694E">
        <w:tc>
          <w:tcPr>
            <w:tcW w:w="7621" w:type="dxa"/>
            <w:tcBorders>
              <w:top w:val="single" w:sz="4" w:space="0" w:color="auto"/>
              <w:left w:val="single" w:sz="4" w:space="0" w:color="auto"/>
              <w:bottom w:val="single" w:sz="4" w:space="0" w:color="auto"/>
              <w:right w:val="single" w:sz="4" w:space="0" w:color="auto"/>
            </w:tcBorders>
          </w:tcPr>
          <w:p w14:paraId="3DD130B2"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19</w:t>
            </w:r>
            <w:r w:rsidRPr="00584A11">
              <w:rPr>
                <w:rFonts w:ascii="Calibri" w:eastAsia="Batang" w:hAnsi="Calibri"/>
              </w:rPr>
              <w:tab/>
              <w:t>2.4</w:t>
            </w:r>
            <w:r w:rsidRPr="00584A11">
              <w:rPr>
                <w:rFonts w:ascii="Calibri" w:eastAsia="Batang" w:hAnsi="Calibri"/>
              </w:rPr>
              <w:tab/>
            </w:r>
            <w:r w:rsidRPr="00584A11">
              <w:rPr>
                <w:rFonts w:ascii="Calibri" w:eastAsia="Batang" w:hAnsi="Calibri"/>
                <w:i/>
                <w:iCs/>
              </w:rPr>
              <w:t>Government telecommunications:</w:t>
            </w:r>
            <w:r w:rsidRPr="00584A11">
              <w:rPr>
                <w:rFonts w:ascii="Calibri" w:eastAsia="Batang" w:hAnsi="Calibri"/>
              </w:rPr>
              <w:t xml:space="preserve"> Telecommunications originating with any: Head of State; Head of a government or members of a government; Commanders-in-Chief of military forces, land, sea or air; diplomatic or consular agents; the Secretary-General of the United Nations; Heads of the principal organs of the United Nations; the International Court of Justice, or replies to government telecommunications mentioned above.</w:t>
            </w:r>
          </w:p>
        </w:tc>
        <w:tc>
          <w:tcPr>
            <w:tcW w:w="6555" w:type="dxa"/>
            <w:tcBorders>
              <w:top w:val="single" w:sz="4" w:space="0" w:color="auto"/>
              <w:left w:val="single" w:sz="4" w:space="0" w:color="auto"/>
              <w:bottom w:val="single" w:sz="4" w:space="0" w:color="auto"/>
              <w:right w:val="single" w:sz="4" w:space="0" w:color="auto"/>
            </w:tcBorders>
          </w:tcPr>
          <w:p w14:paraId="1D45E71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AA20ED4" w14:textId="77777777" w:rsidTr="00B3694E">
        <w:trPr>
          <w:trHeight w:val="3757"/>
        </w:trPr>
        <w:tc>
          <w:tcPr>
            <w:tcW w:w="7621" w:type="dxa"/>
            <w:tcBorders>
              <w:top w:val="single" w:sz="4" w:space="0" w:color="auto"/>
              <w:left w:val="single" w:sz="4" w:space="0" w:color="auto"/>
              <w:right w:val="single" w:sz="4" w:space="0" w:color="auto"/>
            </w:tcBorders>
          </w:tcPr>
          <w:p w14:paraId="2B561FAF"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20</w:t>
            </w:r>
            <w:r w:rsidRPr="00584A11">
              <w:rPr>
                <w:rFonts w:ascii="Calibri" w:eastAsia="Batang" w:hAnsi="Calibri"/>
              </w:rPr>
              <w:tab/>
              <w:t>2.5</w:t>
            </w:r>
            <w:r w:rsidRPr="00584A11">
              <w:rPr>
                <w:rFonts w:ascii="Calibri" w:eastAsia="Batang" w:hAnsi="Calibri"/>
              </w:rPr>
              <w:tab/>
            </w:r>
            <w:r w:rsidRPr="00584A11">
              <w:rPr>
                <w:rFonts w:ascii="Calibri" w:eastAsia="Batang" w:hAnsi="Calibri"/>
                <w:i/>
                <w:iCs/>
              </w:rPr>
              <w:t xml:space="preserve">Service telecommunication: </w:t>
            </w:r>
            <w:r w:rsidRPr="00584A11">
              <w:rPr>
                <w:rFonts w:ascii="Calibri" w:eastAsia="Batang" w:hAnsi="Calibri"/>
              </w:rPr>
              <w:t>A telecommunication that relates to public international telecommunications and that is exchanged among the following:</w:t>
            </w:r>
          </w:p>
          <w:p w14:paraId="220A4A5A"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rPr>
              <w:t>–</w:t>
            </w:r>
            <w:r w:rsidRPr="00584A11">
              <w:rPr>
                <w:rFonts w:ascii="Calibri" w:eastAsia="Batang" w:hAnsi="Calibri"/>
              </w:rPr>
              <w:tab/>
              <w:t>Member States;</w:t>
            </w:r>
          </w:p>
          <w:p w14:paraId="7FD326FF" w14:textId="77777777" w:rsidR="00904BC9" w:rsidRPr="00584A11" w:rsidRDefault="00904BC9" w:rsidP="00B3694E">
            <w:pPr>
              <w:tabs>
                <w:tab w:val="clear" w:pos="794"/>
                <w:tab w:val="clear" w:pos="1191"/>
                <w:tab w:val="clear" w:pos="1588"/>
                <w:tab w:val="clear" w:pos="1985"/>
                <w:tab w:val="left" w:pos="1134"/>
                <w:tab w:val="left" w:pos="1871"/>
                <w:tab w:val="left" w:pos="2268"/>
                <w:tab w:val="left" w:pos="2608"/>
                <w:tab w:val="left" w:pos="3345"/>
              </w:tabs>
              <w:spacing w:before="280"/>
              <w:ind w:hanging="1134"/>
              <w:jc w:val="both"/>
              <w:rPr>
                <w:rFonts w:ascii="Calibri" w:eastAsia="Batang" w:hAnsi="Calibri"/>
              </w:rPr>
            </w:pPr>
            <w:r w:rsidRPr="00584A11">
              <w:rPr>
                <w:rFonts w:ascii="Calibri" w:eastAsia="Batang" w:hAnsi="Calibri"/>
              </w:rPr>
              <w:t>–</w:t>
            </w:r>
            <w:r w:rsidRPr="00584A11">
              <w:rPr>
                <w:rFonts w:ascii="Calibri" w:eastAsia="Batang" w:hAnsi="Calibri"/>
              </w:rPr>
              <w:tab/>
              <w:t>–</w:t>
            </w:r>
            <w:r w:rsidRPr="00584A11">
              <w:rPr>
                <w:rFonts w:ascii="Calibri" w:eastAsia="Batang" w:hAnsi="Calibri"/>
              </w:rPr>
              <w:tab/>
            </w:r>
            <w:r w:rsidRPr="00584A11">
              <w:rPr>
                <w:rFonts w:ascii="Calibri" w:eastAsia="Batang" w:hAnsi="Calibri"/>
              </w:rPr>
              <w:tab/>
            </w:r>
            <w:r w:rsidRPr="00584A11">
              <w:rPr>
                <w:rFonts w:ascii="Calibri" w:eastAsia="Batang" w:hAnsi="Calibri"/>
              </w:rPr>
              <w:tab/>
              <w:t>authorized operating agencies; and</w:t>
            </w:r>
          </w:p>
          <w:p w14:paraId="628C0FB4" w14:textId="77777777" w:rsidR="00904BC9" w:rsidRPr="00584A11" w:rsidRDefault="00904BC9" w:rsidP="00B3694E">
            <w:pPr>
              <w:tabs>
                <w:tab w:val="clear" w:pos="794"/>
                <w:tab w:val="clear" w:pos="1191"/>
                <w:tab w:val="clear" w:pos="1588"/>
                <w:tab w:val="clear" w:pos="1985"/>
                <w:tab w:val="left" w:pos="1134"/>
                <w:tab w:val="left" w:pos="1871"/>
                <w:tab w:val="left" w:pos="2268"/>
                <w:tab w:val="left" w:pos="2608"/>
                <w:tab w:val="left" w:pos="3345"/>
              </w:tabs>
              <w:spacing w:before="280"/>
              <w:ind w:hanging="1134"/>
              <w:jc w:val="both"/>
              <w:rPr>
                <w:rFonts w:ascii="Calibri" w:eastAsia="Batang" w:hAnsi="Calibri"/>
              </w:rPr>
            </w:pPr>
            <w:r w:rsidRPr="00584A11">
              <w:rPr>
                <w:rFonts w:ascii="Calibri" w:eastAsia="Batang" w:hAnsi="Calibri"/>
              </w:rPr>
              <w:t>–</w:t>
            </w:r>
            <w:r w:rsidRPr="00584A11">
              <w:rPr>
                <w:rFonts w:ascii="Calibri" w:eastAsia="Batang" w:hAnsi="Calibri"/>
              </w:rPr>
              <w:tab/>
              <w:t>–</w:t>
            </w:r>
            <w:r w:rsidRPr="00584A11">
              <w:rPr>
                <w:rFonts w:ascii="Calibri" w:eastAsia="Batang" w:hAnsi="Calibri"/>
              </w:rPr>
              <w:tab/>
            </w:r>
            <w:r w:rsidRPr="00584A11">
              <w:rPr>
                <w:rFonts w:ascii="Calibri" w:eastAsia="Batang" w:hAnsi="Calibri"/>
              </w:rPr>
              <w:tab/>
            </w:r>
            <w:r w:rsidRPr="00584A11">
              <w:rPr>
                <w:rFonts w:ascii="Calibri" w:eastAsia="Batang" w:hAnsi="Calibri"/>
              </w:rPr>
              <w:tab/>
              <w:t>the Chairman of the Council, the Secretary-General, the Deputy Secretary-General, the Directors of the Bureaux, the members of the Radio Regulations Board, and other representatives or authorized officials of the Union, including those working on official matters outside the seat of the Union.</w:t>
            </w:r>
          </w:p>
        </w:tc>
        <w:tc>
          <w:tcPr>
            <w:tcW w:w="6555" w:type="dxa"/>
            <w:tcBorders>
              <w:top w:val="single" w:sz="4" w:space="0" w:color="auto"/>
              <w:left w:val="single" w:sz="4" w:space="0" w:color="auto"/>
              <w:right w:val="single" w:sz="4" w:space="0" w:color="auto"/>
            </w:tcBorders>
          </w:tcPr>
          <w:p w14:paraId="32434B0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F98397B" w14:textId="77777777" w:rsidTr="00B3694E">
        <w:tc>
          <w:tcPr>
            <w:tcW w:w="7621" w:type="dxa"/>
            <w:tcBorders>
              <w:top w:val="single" w:sz="4" w:space="0" w:color="auto"/>
              <w:left w:val="single" w:sz="4" w:space="0" w:color="auto"/>
              <w:bottom w:val="single" w:sz="4" w:space="0" w:color="auto"/>
              <w:right w:val="single" w:sz="4" w:space="0" w:color="auto"/>
            </w:tcBorders>
          </w:tcPr>
          <w:p w14:paraId="161FB934" w14:textId="77777777" w:rsidR="00904BC9" w:rsidRPr="00584A11" w:rsidRDefault="00904BC9" w:rsidP="00B3694E">
            <w:pPr>
              <w:tabs>
                <w:tab w:val="clear" w:pos="794"/>
                <w:tab w:val="clear" w:pos="1191"/>
                <w:tab w:val="clear" w:pos="1588"/>
                <w:tab w:val="clear" w:pos="1985"/>
                <w:tab w:val="left" w:pos="2268"/>
              </w:tabs>
              <w:spacing w:before="240"/>
              <w:jc w:val="both"/>
              <w:rPr>
                <w:rFonts w:ascii="Calibri" w:eastAsia="Batang" w:hAnsi="Calibri"/>
              </w:rPr>
            </w:pPr>
            <w:r w:rsidRPr="00584A11">
              <w:rPr>
                <w:rFonts w:ascii="Calibri" w:eastAsia="Batang" w:hAnsi="Calibri"/>
                <w:b/>
              </w:rPr>
              <w:lastRenderedPageBreak/>
              <w:t>21</w:t>
            </w:r>
            <w:r w:rsidRPr="00584A11">
              <w:rPr>
                <w:rFonts w:ascii="Calibri" w:eastAsia="Batang" w:hAnsi="Calibri"/>
              </w:rPr>
              <w:tab/>
              <w:t>2.6</w:t>
            </w:r>
            <w:r w:rsidRPr="00584A11">
              <w:rPr>
                <w:rFonts w:ascii="Calibri" w:eastAsia="Batang" w:hAnsi="Calibri"/>
              </w:rPr>
              <w:tab/>
            </w:r>
            <w:r w:rsidRPr="00584A11">
              <w:rPr>
                <w:rFonts w:ascii="Calibri" w:eastAsia="Batang" w:hAnsi="Calibri"/>
                <w:i/>
                <w:iCs/>
              </w:rPr>
              <w:t>International route:</w:t>
            </w:r>
            <w:r w:rsidRPr="00584A11">
              <w:rPr>
                <w:rFonts w:ascii="Calibri" w:eastAsia="Batang" w:hAnsi="Calibri"/>
              </w:rPr>
              <w:t xml:space="preserve"> Technical facilities and installations located in different countries and used for telecommunication traffic between two international telecommunication terminal exchanges or offices.</w:t>
            </w:r>
          </w:p>
        </w:tc>
        <w:tc>
          <w:tcPr>
            <w:tcW w:w="6555" w:type="dxa"/>
            <w:tcBorders>
              <w:top w:val="single" w:sz="4" w:space="0" w:color="auto"/>
              <w:left w:val="single" w:sz="4" w:space="0" w:color="auto"/>
              <w:bottom w:val="single" w:sz="4" w:space="0" w:color="auto"/>
              <w:right w:val="single" w:sz="4" w:space="0" w:color="auto"/>
            </w:tcBorders>
          </w:tcPr>
          <w:p w14:paraId="5A10BFB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08C6054" w14:textId="77777777" w:rsidTr="00B3694E">
        <w:tc>
          <w:tcPr>
            <w:tcW w:w="7621" w:type="dxa"/>
            <w:tcBorders>
              <w:top w:val="single" w:sz="4" w:space="0" w:color="auto"/>
              <w:left w:val="single" w:sz="4" w:space="0" w:color="auto"/>
              <w:bottom w:val="single" w:sz="4" w:space="0" w:color="auto"/>
              <w:right w:val="single" w:sz="4" w:space="0" w:color="auto"/>
            </w:tcBorders>
          </w:tcPr>
          <w:p w14:paraId="1DE207A4" w14:textId="77777777" w:rsidR="00904BC9" w:rsidRPr="00584A11" w:rsidRDefault="00904BC9" w:rsidP="00B3694E">
            <w:pPr>
              <w:tabs>
                <w:tab w:val="clear" w:pos="794"/>
                <w:tab w:val="clear" w:pos="1191"/>
                <w:tab w:val="clear" w:pos="1588"/>
                <w:tab w:val="clear" w:pos="1985"/>
                <w:tab w:val="left" w:pos="2268"/>
              </w:tabs>
              <w:spacing w:before="240"/>
              <w:jc w:val="both"/>
              <w:rPr>
                <w:rFonts w:ascii="Calibri" w:eastAsia="Batang" w:hAnsi="Calibri"/>
              </w:rPr>
            </w:pPr>
            <w:r w:rsidRPr="00584A11">
              <w:rPr>
                <w:rFonts w:ascii="Calibri" w:eastAsia="Batang" w:hAnsi="Calibri"/>
                <w:b/>
              </w:rPr>
              <w:t>22</w:t>
            </w:r>
            <w:r w:rsidRPr="00584A11">
              <w:rPr>
                <w:rFonts w:ascii="Calibri" w:eastAsia="Batang" w:hAnsi="Calibri"/>
              </w:rPr>
              <w:tab/>
              <w:t>2.7</w:t>
            </w:r>
            <w:r w:rsidRPr="00584A11">
              <w:rPr>
                <w:rFonts w:ascii="Calibri" w:eastAsia="Batang" w:hAnsi="Calibri"/>
              </w:rPr>
              <w:tab/>
            </w:r>
            <w:r w:rsidRPr="00584A11">
              <w:rPr>
                <w:rFonts w:ascii="Calibri" w:eastAsia="Batang" w:hAnsi="Calibri"/>
                <w:i/>
                <w:iCs/>
              </w:rPr>
              <w:t>Relation:</w:t>
            </w:r>
            <w:r w:rsidRPr="00584A11">
              <w:rPr>
                <w:rFonts w:ascii="Calibri" w:eastAsia="Batang" w:hAnsi="Calibri"/>
              </w:rPr>
              <w:t xml:space="preserve"> Exchange of traffic between two terminal countries, always referring to a specific service, if there is between their authorized operating agencies:</w:t>
            </w:r>
          </w:p>
        </w:tc>
        <w:tc>
          <w:tcPr>
            <w:tcW w:w="6555" w:type="dxa"/>
            <w:tcBorders>
              <w:top w:val="single" w:sz="4" w:space="0" w:color="auto"/>
              <w:left w:val="single" w:sz="4" w:space="0" w:color="auto"/>
              <w:bottom w:val="single" w:sz="4" w:space="0" w:color="auto"/>
              <w:right w:val="single" w:sz="4" w:space="0" w:color="auto"/>
            </w:tcBorders>
          </w:tcPr>
          <w:p w14:paraId="034BDDE6"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21C74C9" w14:textId="77777777" w:rsidTr="00B3694E">
        <w:trPr>
          <w:trHeight w:val="2718"/>
        </w:trPr>
        <w:tc>
          <w:tcPr>
            <w:tcW w:w="7621" w:type="dxa"/>
            <w:tcBorders>
              <w:top w:val="single" w:sz="4" w:space="0" w:color="auto"/>
              <w:left w:val="single" w:sz="4" w:space="0" w:color="auto"/>
              <w:right w:val="single" w:sz="4" w:space="0" w:color="auto"/>
            </w:tcBorders>
          </w:tcPr>
          <w:p w14:paraId="74582A97" w14:textId="77777777" w:rsidR="00904BC9" w:rsidRPr="00584A11" w:rsidRDefault="00904BC9" w:rsidP="00B3694E">
            <w:pPr>
              <w:tabs>
                <w:tab w:val="clear" w:pos="794"/>
                <w:tab w:val="clear" w:pos="1191"/>
                <w:tab w:val="clear" w:pos="1588"/>
                <w:tab w:val="clear" w:pos="1985"/>
                <w:tab w:val="left" w:pos="2268"/>
              </w:tabs>
              <w:spacing w:before="240"/>
              <w:jc w:val="both"/>
              <w:rPr>
                <w:rFonts w:ascii="Calibri" w:eastAsia="Batang" w:hAnsi="Calibri"/>
              </w:rPr>
            </w:pPr>
            <w:r w:rsidRPr="00584A11">
              <w:rPr>
                <w:rFonts w:ascii="Calibri" w:eastAsia="Batang" w:hAnsi="Calibri"/>
                <w:b/>
              </w:rPr>
              <w:t>23</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a means for the exchange of traffic in that specific service:</w:t>
            </w:r>
          </w:p>
          <w:p w14:paraId="7566DCE9" w14:textId="77777777" w:rsidR="00904BC9" w:rsidRPr="00584A11" w:rsidRDefault="00904BC9" w:rsidP="00B3694E">
            <w:pPr>
              <w:tabs>
                <w:tab w:val="clear" w:pos="794"/>
                <w:tab w:val="clear" w:pos="1191"/>
                <w:tab w:val="clear" w:pos="1588"/>
                <w:tab w:val="clear" w:pos="1985"/>
                <w:tab w:val="left" w:pos="2268"/>
              </w:tabs>
              <w:spacing w:before="240"/>
              <w:jc w:val="both"/>
              <w:rPr>
                <w:rFonts w:ascii="Calibri" w:eastAsia="Batang" w:hAnsi="Calibri"/>
              </w:rPr>
            </w:pPr>
            <w:r w:rsidRPr="00584A11">
              <w:rPr>
                <w:rFonts w:ascii="Calibri" w:eastAsia="Batang" w:hAnsi="Calibri"/>
              </w:rPr>
              <w:t>–</w:t>
            </w:r>
            <w:r w:rsidRPr="00584A11">
              <w:rPr>
                <w:rFonts w:ascii="Calibri" w:eastAsia="Batang" w:hAnsi="Calibri"/>
              </w:rPr>
              <w:tab/>
              <w:t>over direct circuits (direct relation), or</w:t>
            </w:r>
          </w:p>
          <w:p w14:paraId="0635D2CE" w14:textId="77777777" w:rsidR="00904BC9" w:rsidRPr="00584A11" w:rsidRDefault="00904BC9" w:rsidP="00B3694E">
            <w:pPr>
              <w:tabs>
                <w:tab w:val="clear" w:pos="794"/>
                <w:tab w:val="clear" w:pos="1191"/>
                <w:tab w:val="clear" w:pos="1588"/>
                <w:tab w:val="clear" w:pos="1985"/>
                <w:tab w:val="left" w:pos="2268"/>
              </w:tabs>
              <w:spacing w:before="240"/>
              <w:jc w:val="both"/>
              <w:rPr>
                <w:rFonts w:ascii="Calibri" w:eastAsia="Batang" w:hAnsi="Calibri"/>
              </w:rPr>
            </w:pPr>
            <w:r w:rsidRPr="00584A11">
              <w:rPr>
                <w:rFonts w:ascii="Calibri" w:eastAsia="Batang" w:hAnsi="Calibri"/>
              </w:rPr>
              <w:t>–</w:t>
            </w:r>
            <w:r w:rsidRPr="00584A11">
              <w:rPr>
                <w:rFonts w:ascii="Calibri" w:eastAsia="Batang" w:hAnsi="Calibri"/>
              </w:rPr>
              <w:tab/>
              <w:t>via a point of transit in a third country (indirect relation), and</w:t>
            </w:r>
          </w:p>
          <w:p w14:paraId="59E4DB90" w14:textId="77777777" w:rsidR="00904BC9" w:rsidRPr="00584A11" w:rsidRDefault="00904BC9" w:rsidP="00B3694E">
            <w:pPr>
              <w:tabs>
                <w:tab w:val="clear" w:pos="794"/>
                <w:tab w:val="clear" w:pos="1191"/>
                <w:tab w:val="clear" w:pos="1588"/>
                <w:tab w:val="clear" w:pos="1985"/>
                <w:tab w:val="left" w:pos="1134"/>
                <w:tab w:val="left" w:pos="1871"/>
                <w:tab w:val="left" w:pos="2268"/>
                <w:tab w:val="left" w:pos="2608"/>
                <w:tab w:val="left" w:pos="3345"/>
              </w:tabs>
              <w:spacing w:before="240"/>
              <w:ind w:hanging="1134"/>
              <w:jc w:val="both"/>
              <w:rPr>
                <w:rFonts w:ascii="Calibri" w:eastAsia="Batang" w:hAnsi="Calibri"/>
              </w:rPr>
            </w:pPr>
            <w:r w:rsidRPr="00584A11">
              <w:rPr>
                <w:rFonts w:ascii="Calibri" w:eastAsia="Batang" w:hAnsi="Calibri"/>
                <w:b/>
              </w:rPr>
              <w:t>24</w:t>
            </w:r>
            <w:r w:rsidRPr="00584A11">
              <w:rPr>
                <w:rFonts w:ascii="Calibri" w:eastAsia="Batang" w:hAnsi="Calibri"/>
              </w:rPr>
              <w:tab/>
            </w:r>
            <w:r w:rsidRPr="00584A11">
              <w:rPr>
                <w:rFonts w:ascii="Calibri" w:eastAsia="Batang" w:hAnsi="Calibri"/>
              </w:rPr>
              <w:tab/>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normally, the settlement of accounts.</w:t>
            </w:r>
          </w:p>
        </w:tc>
        <w:tc>
          <w:tcPr>
            <w:tcW w:w="6555" w:type="dxa"/>
            <w:tcBorders>
              <w:top w:val="single" w:sz="4" w:space="0" w:color="auto"/>
              <w:left w:val="single" w:sz="4" w:space="0" w:color="auto"/>
              <w:right w:val="single" w:sz="4" w:space="0" w:color="auto"/>
            </w:tcBorders>
          </w:tcPr>
          <w:p w14:paraId="3BC7FC0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2682501" w14:textId="77777777" w:rsidTr="00B3694E">
        <w:tc>
          <w:tcPr>
            <w:tcW w:w="7621" w:type="dxa"/>
            <w:tcBorders>
              <w:top w:val="single" w:sz="4" w:space="0" w:color="auto"/>
              <w:left w:val="single" w:sz="4" w:space="0" w:color="auto"/>
              <w:bottom w:val="single" w:sz="4" w:space="0" w:color="auto"/>
              <w:right w:val="single" w:sz="4" w:space="0" w:color="auto"/>
            </w:tcBorders>
          </w:tcPr>
          <w:p w14:paraId="18B8E723" w14:textId="77777777" w:rsidR="00904BC9" w:rsidRPr="00584A11" w:rsidRDefault="00904BC9" w:rsidP="00B3694E">
            <w:pPr>
              <w:tabs>
                <w:tab w:val="clear" w:pos="794"/>
                <w:tab w:val="clear" w:pos="1191"/>
                <w:tab w:val="clear" w:pos="1588"/>
                <w:tab w:val="clear" w:pos="1985"/>
                <w:tab w:val="left" w:pos="2268"/>
              </w:tabs>
              <w:spacing w:before="240"/>
              <w:jc w:val="both"/>
              <w:rPr>
                <w:rFonts w:ascii="Calibri" w:eastAsia="Batang" w:hAnsi="Calibri"/>
              </w:rPr>
            </w:pPr>
            <w:r w:rsidRPr="00584A11">
              <w:rPr>
                <w:rFonts w:ascii="Calibri" w:eastAsia="Batang" w:hAnsi="Calibri"/>
                <w:b/>
              </w:rPr>
              <w:t>25</w:t>
            </w:r>
            <w:r w:rsidRPr="00584A11">
              <w:rPr>
                <w:rFonts w:ascii="Calibri" w:eastAsia="Batang" w:hAnsi="Calibri"/>
              </w:rPr>
              <w:tab/>
              <w:t>2.8</w:t>
            </w:r>
            <w:r w:rsidRPr="00584A11">
              <w:rPr>
                <w:rFonts w:ascii="Calibri" w:eastAsia="Batang" w:hAnsi="Calibri"/>
              </w:rPr>
              <w:tab/>
            </w:r>
            <w:r w:rsidRPr="00584A11">
              <w:rPr>
                <w:rFonts w:ascii="Calibri" w:eastAsia="Batang" w:hAnsi="Calibri"/>
                <w:i/>
                <w:iCs/>
              </w:rPr>
              <w:t>Accounting rate:</w:t>
            </w:r>
            <w:r w:rsidRPr="00584A11">
              <w:rPr>
                <w:rFonts w:ascii="Calibri" w:eastAsia="Batang" w:hAnsi="Calibri"/>
              </w:rPr>
              <w:t xml:space="preserve"> The rate agreed between authorized operating agencies, in a given relation that is used for the establishment of international accounts.</w:t>
            </w:r>
          </w:p>
        </w:tc>
        <w:tc>
          <w:tcPr>
            <w:tcW w:w="6555" w:type="dxa"/>
            <w:tcBorders>
              <w:top w:val="single" w:sz="4" w:space="0" w:color="auto"/>
              <w:left w:val="single" w:sz="4" w:space="0" w:color="auto"/>
              <w:bottom w:val="single" w:sz="4" w:space="0" w:color="auto"/>
              <w:right w:val="single" w:sz="4" w:space="0" w:color="auto"/>
            </w:tcBorders>
          </w:tcPr>
          <w:p w14:paraId="0887F254"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9900702" w14:textId="77777777" w:rsidTr="00B3694E">
        <w:tc>
          <w:tcPr>
            <w:tcW w:w="7621" w:type="dxa"/>
            <w:tcBorders>
              <w:top w:val="single" w:sz="4" w:space="0" w:color="auto"/>
              <w:left w:val="single" w:sz="4" w:space="0" w:color="auto"/>
              <w:bottom w:val="single" w:sz="4" w:space="0" w:color="auto"/>
              <w:right w:val="single" w:sz="4" w:space="0" w:color="auto"/>
            </w:tcBorders>
          </w:tcPr>
          <w:p w14:paraId="506082CF" w14:textId="77777777" w:rsidR="00904BC9" w:rsidRPr="00584A11" w:rsidRDefault="00904BC9" w:rsidP="00B3694E">
            <w:pPr>
              <w:tabs>
                <w:tab w:val="clear" w:pos="794"/>
                <w:tab w:val="clear" w:pos="1191"/>
                <w:tab w:val="clear" w:pos="1588"/>
                <w:tab w:val="clear" w:pos="1985"/>
                <w:tab w:val="left" w:pos="2268"/>
              </w:tabs>
              <w:spacing w:before="240"/>
              <w:jc w:val="both"/>
              <w:rPr>
                <w:rFonts w:ascii="Calibri" w:eastAsia="Batang" w:hAnsi="Calibri"/>
              </w:rPr>
            </w:pPr>
            <w:r w:rsidRPr="00584A11">
              <w:rPr>
                <w:rFonts w:ascii="Calibri" w:eastAsia="Batang" w:hAnsi="Calibri"/>
                <w:b/>
              </w:rPr>
              <w:t>26</w:t>
            </w:r>
            <w:r w:rsidRPr="00584A11">
              <w:rPr>
                <w:rFonts w:ascii="Calibri" w:eastAsia="Batang" w:hAnsi="Calibri"/>
              </w:rPr>
              <w:tab/>
              <w:t>2.9</w:t>
            </w:r>
            <w:r w:rsidRPr="00584A11">
              <w:rPr>
                <w:rFonts w:ascii="Calibri" w:eastAsia="Batang" w:hAnsi="Calibri"/>
              </w:rPr>
              <w:tab/>
            </w:r>
            <w:r w:rsidRPr="00584A11">
              <w:rPr>
                <w:rFonts w:ascii="Calibri" w:eastAsia="Batang" w:hAnsi="Calibri"/>
                <w:i/>
                <w:iCs/>
              </w:rPr>
              <w:t>Collection charge:</w:t>
            </w:r>
            <w:r w:rsidRPr="00584A11">
              <w:rPr>
                <w:rFonts w:ascii="Calibri" w:eastAsia="Batang" w:hAnsi="Calibri"/>
              </w:rPr>
              <w:t xml:space="preserve"> The charge established and collected by an authorized operating agency from its customers for the use of an international telecommunication service.</w:t>
            </w:r>
          </w:p>
        </w:tc>
        <w:tc>
          <w:tcPr>
            <w:tcW w:w="6555" w:type="dxa"/>
            <w:tcBorders>
              <w:top w:val="single" w:sz="4" w:space="0" w:color="auto"/>
              <w:left w:val="single" w:sz="4" w:space="0" w:color="auto"/>
              <w:bottom w:val="single" w:sz="4" w:space="0" w:color="auto"/>
              <w:right w:val="single" w:sz="4" w:space="0" w:color="auto"/>
            </w:tcBorders>
          </w:tcPr>
          <w:p w14:paraId="21872B2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4FE5D29" w14:textId="77777777" w:rsidTr="00B3694E">
        <w:tc>
          <w:tcPr>
            <w:tcW w:w="7621" w:type="dxa"/>
            <w:tcBorders>
              <w:top w:val="single" w:sz="4" w:space="0" w:color="auto"/>
              <w:left w:val="single" w:sz="4" w:space="0" w:color="auto"/>
              <w:bottom w:val="single" w:sz="4" w:space="0" w:color="auto"/>
              <w:right w:val="single" w:sz="4" w:space="0" w:color="auto"/>
            </w:tcBorders>
          </w:tcPr>
          <w:p w14:paraId="0569B145"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6" w:name="_Toc351558964"/>
            <w:r w:rsidRPr="00584A11">
              <w:rPr>
                <w:rFonts w:ascii="Calibri" w:eastAsia="Batang" w:hAnsi="Calibri"/>
                <w:caps/>
                <w:sz w:val="28"/>
              </w:rPr>
              <w:lastRenderedPageBreak/>
              <w:t>Article 3</w:t>
            </w:r>
            <w:bookmarkEnd w:id="6"/>
          </w:p>
        </w:tc>
        <w:tc>
          <w:tcPr>
            <w:tcW w:w="6555" w:type="dxa"/>
            <w:tcBorders>
              <w:top w:val="single" w:sz="4" w:space="0" w:color="auto"/>
              <w:left w:val="single" w:sz="4" w:space="0" w:color="auto"/>
              <w:bottom w:val="single" w:sz="4" w:space="0" w:color="auto"/>
              <w:right w:val="single" w:sz="4" w:space="0" w:color="auto"/>
            </w:tcBorders>
          </w:tcPr>
          <w:p w14:paraId="42C259D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E90C89E" w14:textId="77777777" w:rsidTr="00B3694E">
        <w:tc>
          <w:tcPr>
            <w:tcW w:w="7621" w:type="dxa"/>
            <w:tcBorders>
              <w:top w:val="single" w:sz="4" w:space="0" w:color="auto"/>
              <w:left w:val="single" w:sz="4" w:space="0" w:color="auto"/>
              <w:bottom w:val="single" w:sz="4" w:space="0" w:color="auto"/>
              <w:right w:val="single" w:sz="4" w:space="0" w:color="auto"/>
            </w:tcBorders>
          </w:tcPr>
          <w:p w14:paraId="1D48BAA0"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7" w:name="_Toc351558965"/>
            <w:r w:rsidRPr="00584A11">
              <w:rPr>
                <w:rFonts w:ascii="Calibri" w:eastAsia="Batang" w:hAnsi="Calibri"/>
                <w:b/>
                <w:sz w:val="28"/>
              </w:rPr>
              <w:t>International network</w:t>
            </w:r>
            <w:bookmarkEnd w:id="7"/>
          </w:p>
        </w:tc>
        <w:tc>
          <w:tcPr>
            <w:tcW w:w="6555" w:type="dxa"/>
            <w:tcBorders>
              <w:top w:val="single" w:sz="4" w:space="0" w:color="auto"/>
              <w:left w:val="single" w:sz="4" w:space="0" w:color="auto"/>
              <w:bottom w:val="single" w:sz="4" w:space="0" w:color="auto"/>
              <w:right w:val="single" w:sz="4" w:space="0" w:color="auto"/>
            </w:tcBorders>
          </w:tcPr>
          <w:p w14:paraId="0A2C3F9B"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C4B316C" w14:textId="77777777" w:rsidTr="00B3694E">
        <w:tc>
          <w:tcPr>
            <w:tcW w:w="7621" w:type="dxa"/>
            <w:tcBorders>
              <w:top w:val="single" w:sz="4" w:space="0" w:color="auto"/>
              <w:left w:val="single" w:sz="4" w:space="0" w:color="auto"/>
              <w:bottom w:val="single" w:sz="4" w:space="0" w:color="auto"/>
              <w:right w:val="single" w:sz="4" w:space="0" w:color="auto"/>
            </w:tcBorders>
          </w:tcPr>
          <w:p w14:paraId="736D2EC9"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27</w:t>
            </w:r>
            <w:r w:rsidRPr="00584A11">
              <w:rPr>
                <w:rFonts w:ascii="Calibri" w:eastAsia="Batang" w:hAnsi="Calibri"/>
              </w:rPr>
              <w:tab/>
              <w:t>3.1</w:t>
            </w:r>
            <w:r w:rsidRPr="00584A11">
              <w:rPr>
                <w:rFonts w:ascii="Calibri" w:eastAsia="Batang" w:hAnsi="Calibri"/>
              </w:rPr>
              <w:tab/>
              <w:t xml:space="preserve">Member States shall endeavour to ensure that authorized operating agencies cooperate in the establishment, operation and maintenance of the international network to </w:t>
            </w:r>
            <w:commentRangeStart w:id="8"/>
            <w:r w:rsidRPr="008D5934">
              <w:rPr>
                <w:rFonts w:ascii="Calibri" w:eastAsia="Batang" w:hAnsi="Calibri"/>
                <w:highlight w:val="yellow"/>
              </w:rPr>
              <w:t xml:space="preserve">provide a satisfactory </w:t>
            </w:r>
            <w:commentRangeEnd w:id="8"/>
            <w:r w:rsidR="00780C6C">
              <w:rPr>
                <w:rStyle w:val="CommentReference"/>
              </w:rPr>
              <w:commentReference w:id="8"/>
            </w:r>
            <w:r w:rsidRPr="008D5934">
              <w:rPr>
                <w:rFonts w:ascii="Calibri" w:eastAsia="Batang" w:hAnsi="Calibri"/>
                <w:highlight w:val="yellow"/>
              </w:rPr>
              <w:t>quality of service.</w:t>
            </w:r>
          </w:p>
        </w:tc>
        <w:tc>
          <w:tcPr>
            <w:tcW w:w="6555" w:type="dxa"/>
            <w:tcBorders>
              <w:top w:val="single" w:sz="4" w:space="0" w:color="auto"/>
              <w:left w:val="single" w:sz="4" w:space="0" w:color="auto"/>
              <w:bottom w:val="single" w:sz="4" w:space="0" w:color="auto"/>
              <w:right w:val="single" w:sz="4" w:space="0" w:color="auto"/>
            </w:tcBorders>
          </w:tcPr>
          <w:p w14:paraId="1B99014D" w14:textId="77777777" w:rsidR="00904BC9"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r w:rsidRPr="00584A11">
              <w:rPr>
                <w:rFonts w:ascii="Calibri" w:eastAsia="Batang" w:hAnsi="Calibri"/>
              </w:rPr>
              <w:t>For QoS related ITU-T Recommendations see Article §4.3</w:t>
            </w:r>
          </w:p>
          <w:p w14:paraId="3EA8C99C" w14:textId="452E4850" w:rsidR="00780C6C" w:rsidRPr="00584A11" w:rsidRDefault="00780C6C"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E37AAC8" w14:textId="77777777" w:rsidTr="00B3694E">
        <w:tc>
          <w:tcPr>
            <w:tcW w:w="7621" w:type="dxa"/>
            <w:tcBorders>
              <w:top w:val="single" w:sz="4" w:space="0" w:color="auto"/>
              <w:left w:val="single" w:sz="4" w:space="0" w:color="auto"/>
              <w:bottom w:val="single" w:sz="4" w:space="0" w:color="auto"/>
              <w:right w:val="single" w:sz="4" w:space="0" w:color="auto"/>
            </w:tcBorders>
          </w:tcPr>
          <w:p w14:paraId="1BB3EE94"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28</w:t>
            </w:r>
            <w:r w:rsidRPr="00584A11">
              <w:rPr>
                <w:rFonts w:ascii="Calibri" w:eastAsia="Batang" w:hAnsi="Calibri"/>
              </w:rPr>
              <w:tab/>
              <w:t>3.2</w:t>
            </w:r>
            <w:r w:rsidRPr="00584A11">
              <w:rPr>
                <w:rFonts w:ascii="Calibri" w:eastAsia="Batang" w:hAnsi="Calibri"/>
              </w:rPr>
              <w:tab/>
              <w:t>Member States shall endeavour to ensure the provision of sufficient telecommunication facilities to meet the demand for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14:paraId="60D45E6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FDA3DBC" w14:textId="77777777" w:rsidTr="00B3694E">
        <w:tc>
          <w:tcPr>
            <w:tcW w:w="7621" w:type="dxa"/>
            <w:tcBorders>
              <w:top w:val="single" w:sz="4" w:space="0" w:color="auto"/>
              <w:left w:val="single" w:sz="4" w:space="0" w:color="auto"/>
              <w:bottom w:val="single" w:sz="4" w:space="0" w:color="auto"/>
              <w:right w:val="single" w:sz="4" w:space="0" w:color="auto"/>
            </w:tcBorders>
          </w:tcPr>
          <w:p w14:paraId="489F880F"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29</w:t>
            </w:r>
            <w:r w:rsidRPr="00584A11">
              <w:rPr>
                <w:rFonts w:ascii="Calibri" w:eastAsia="Batang" w:hAnsi="Calibri"/>
              </w:rPr>
              <w:tab/>
              <w:t>3.3</w:t>
            </w:r>
            <w:r w:rsidRPr="00584A11">
              <w:rPr>
                <w:rFonts w:ascii="Calibri" w:eastAsia="Batang" w:hAnsi="Calibri"/>
              </w:rPr>
              <w:tab/>
              <w:t>Authorized operating agencies</w:t>
            </w:r>
            <w:r w:rsidRPr="00584A11">
              <w:rPr>
                <w:rFonts w:ascii="Calibri" w:eastAsia="Batang" w:hAnsi="Calibri"/>
                <w:lang w:val="en-US"/>
              </w:rPr>
              <w:t xml:space="preserve"> </w:t>
            </w:r>
            <w:r w:rsidRPr="00584A11">
              <w:rPr>
                <w:rFonts w:ascii="Calibri" w:eastAsia="Batang" w:hAnsi="Calibri"/>
              </w:rPr>
              <w:t>shall determine by mutual agreement which international routes are to be used. Pending agreement and provided that there is no direct route existing between the terminal authorized operating agencies</w:t>
            </w:r>
            <w:r w:rsidRPr="00584A11">
              <w:rPr>
                <w:rFonts w:ascii="Calibri" w:eastAsia="Batang" w:hAnsi="Calibri"/>
                <w:lang w:val="en-US"/>
              </w:rPr>
              <w:t xml:space="preserve"> </w:t>
            </w:r>
            <w:r w:rsidRPr="00584A11">
              <w:rPr>
                <w:rFonts w:ascii="Calibri" w:eastAsia="Batang" w:hAnsi="Calibri"/>
              </w:rPr>
              <w:t>concerned, the origin authorized operating agency has the choice to determine the routing of its outgoing telecommunication traffic, taking into account the interests of the relevant transit and destination authorized operating agencies</w:t>
            </w:r>
            <w:r w:rsidRPr="00584A11">
              <w:rPr>
                <w:rFonts w:ascii="Calibri" w:eastAsia="Batang" w:hAnsi="Calibri"/>
                <w:lang w:val="en-US"/>
              </w:rPr>
              <w:t>.</w:t>
            </w:r>
          </w:p>
        </w:tc>
        <w:tc>
          <w:tcPr>
            <w:tcW w:w="6555" w:type="dxa"/>
            <w:tcBorders>
              <w:top w:val="single" w:sz="4" w:space="0" w:color="auto"/>
              <w:left w:val="single" w:sz="4" w:space="0" w:color="auto"/>
              <w:bottom w:val="single" w:sz="4" w:space="0" w:color="auto"/>
              <w:right w:val="single" w:sz="4" w:space="0" w:color="auto"/>
            </w:tcBorders>
          </w:tcPr>
          <w:p w14:paraId="2B33734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322F2CA" w14:textId="77777777" w:rsidTr="00B3694E">
        <w:trPr>
          <w:cantSplit/>
        </w:trPr>
        <w:tc>
          <w:tcPr>
            <w:tcW w:w="7621" w:type="dxa"/>
            <w:tcBorders>
              <w:top w:val="single" w:sz="4" w:space="0" w:color="auto"/>
              <w:left w:val="single" w:sz="4" w:space="0" w:color="auto"/>
              <w:bottom w:val="single" w:sz="4" w:space="0" w:color="auto"/>
              <w:right w:val="single" w:sz="4" w:space="0" w:color="auto"/>
            </w:tcBorders>
          </w:tcPr>
          <w:p w14:paraId="227F586C"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30</w:t>
            </w:r>
            <w:r w:rsidRPr="00584A11">
              <w:rPr>
                <w:rFonts w:ascii="Calibri" w:eastAsia="Batang" w:hAnsi="Calibri"/>
              </w:rPr>
              <w:tab/>
              <w:t>3.4</w:t>
            </w:r>
            <w:r w:rsidRPr="00584A11">
              <w:rPr>
                <w:rFonts w:ascii="Calibri" w:eastAsia="Batang" w:hAnsi="Calibri"/>
              </w:rPr>
              <w:tab/>
              <w:t xml:space="preserve">Subject to national law, any user, by having access to the international network, has the right to send traffic. A </w:t>
            </w:r>
            <w:commentRangeStart w:id="9"/>
            <w:r w:rsidRPr="008D5934">
              <w:rPr>
                <w:rFonts w:ascii="Calibri" w:eastAsia="Batang" w:hAnsi="Calibri"/>
                <w:highlight w:val="yellow"/>
              </w:rPr>
              <w:t>satisfactory</w:t>
            </w:r>
            <w:commentRangeEnd w:id="9"/>
            <w:r w:rsidR="008D5934">
              <w:rPr>
                <w:rStyle w:val="CommentReference"/>
              </w:rPr>
              <w:commentReference w:id="9"/>
            </w:r>
            <w:r w:rsidRPr="008D5934">
              <w:rPr>
                <w:rFonts w:ascii="Calibri" w:eastAsia="Batang" w:hAnsi="Calibri"/>
                <w:highlight w:val="yellow"/>
              </w:rPr>
              <w:t xml:space="preserve"> quality of service</w:t>
            </w:r>
            <w:r w:rsidRPr="00584A11">
              <w:rPr>
                <w:rFonts w:ascii="Calibri" w:eastAsia="Batang" w:hAnsi="Calibri"/>
              </w:rPr>
              <w:t xml:space="preserve"> should be maintained to the greatest extent practicable, corresponding to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0A6FFC48"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rPr>
              <w:t xml:space="preserve">For QoS related ITU-T Recommendations see Article §4.3 </w:t>
            </w:r>
          </w:p>
          <w:p w14:paraId="052E0FDB" w14:textId="77777777" w:rsidR="00904BC9" w:rsidRPr="00584A11" w:rsidRDefault="00904BC9" w:rsidP="00B3694E">
            <w:pPr>
              <w:tabs>
                <w:tab w:val="clear" w:pos="794"/>
                <w:tab w:val="clear" w:pos="1191"/>
                <w:tab w:val="clear" w:pos="1588"/>
                <w:tab w:val="clear" w:pos="1985"/>
              </w:tabs>
              <w:overflowPunct/>
              <w:autoSpaceDE/>
              <w:autoSpaceDN/>
              <w:adjustRightInd/>
              <w:spacing w:before="0"/>
              <w:textAlignment w:val="auto"/>
              <w:rPr>
                <w:rFonts w:ascii="Calibri" w:eastAsia="Batang" w:hAnsi="Calibri" w:cs="Calibri"/>
                <w:color w:val="1F497D"/>
                <w:lang w:val="en-US"/>
              </w:rPr>
            </w:pPr>
          </w:p>
        </w:tc>
      </w:tr>
      <w:tr w:rsidR="00904BC9" w:rsidRPr="00584A11" w14:paraId="3C302DA8" w14:textId="77777777" w:rsidTr="00B3694E">
        <w:tc>
          <w:tcPr>
            <w:tcW w:w="7621" w:type="dxa"/>
            <w:tcBorders>
              <w:top w:val="single" w:sz="4" w:space="0" w:color="auto"/>
              <w:left w:val="single" w:sz="4" w:space="0" w:color="auto"/>
              <w:bottom w:val="single" w:sz="4" w:space="0" w:color="auto"/>
              <w:right w:val="single" w:sz="4" w:space="0" w:color="auto"/>
            </w:tcBorders>
          </w:tcPr>
          <w:p w14:paraId="7EC90BFE"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31</w:t>
            </w:r>
            <w:r w:rsidRPr="00584A11">
              <w:rPr>
                <w:rFonts w:ascii="Calibri" w:eastAsia="Batang" w:hAnsi="Calibri"/>
              </w:rPr>
              <w:tab/>
              <w:t>3.5</w:t>
            </w:r>
            <w:r w:rsidRPr="00584A11">
              <w:rPr>
                <w:rFonts w:ascii="Calibri" w:eastAsia="Batang" w:hAnsi="Calibri"/>
              </w:rPr>
              <w:tab/>
              <w:t>Member States shall endeavour to ensure that international telecommunication numbering resources specified in ITU-T Recommendations are used only by the assignees and only for the purposes for which they were assigned; and that unassigned resources are not used.</w:t>
            </w:r>
          </w:p>
        </w:tc>
        <w:tc>
          <w:tcPr>
            <w:tcW w:w="6555" w:type="dxa"/>
            <w:tcBorders>
              <w:top w:val="single" w:sz="4" w:space="0" w:color="auto"/>
              <w:left w:val="single" w:sz="4" w:space="0" w:color="auto"/>
              <w:bottom w:val="single" w:sz="4" w:space="0" w:color="auto"/>
              <w:right w:val="single" w:sz="4" w:space="0" w:color="auto"/>
            </w:tcBorders>
          </w:tcPr>
          <w:p w14:paraId="01DDFC99"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overflowPunct/>
              <w:autoSpaceDE/>
              <w:autoSpaceDN/>
              <w:adjustRightInd/>
              <w:spacing w:before="100" w:beforeAutospacing="1" w:after="100" w:afterAutospacing="1"/>
              <w:jc w:val="both"/>
              <w:textAlignment w:val="auto"/>
              <w:rPr>
                <w:rFonts w:ascii="Calibri" w:eastAsia="Batang" w:hAnsi="Calibri"/>
              </w:rPr>
            </w:pPr>
          </w:p>
        </w:tc>
      </w:tr>
      <w:tr w:rsidR="00904BC9" w:rsidRPr="00584A11" w14:paraId="1B83CED1" w14:textId="77777777" w:rsidTr="00B3694E">
        <w:tc>
          <w:tcPr>
            <w:tcW w:w="7621" w:type="dxa"/>
            <w:tcBorders>
              <w:top w:val="single" w:sz="4" w:space="0" w:color="auto"/>
              <w:left w:val="single" w:sz="4" w:space="0" w:color="auto"/>
              <w:bottom w:val="single" w:sz="4" w:space="0" w:color="auto"/>
              <w:right w:val="single" w:sz="4" w:space="0" w:color="auto"/>
            </w:tcBorders>
          </w:tcPr>
          <w:p w14:paraId="1F546917"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cs="Calibri"/>
                <w:szCs w:val="24"/>
              </w:rPr>
            </w:pPr>
            <w:r w:rsidRPr="00584A11">
              <w:rPr>
                <w:rFonts w:ascii="Calibri" w:eastAsia="Batang" w:hAnsi="Calibri"/>
                <w:b/>
              </w:rPr>
              <w:lastRenderedPageBreak/>
              <w:t>32</w:t>
            </w:r>
            <w:r w:rsidRPr="00584A11">
              <w:rPr>
                <w:rFonts w:ascii="Calibri" w:eastAsia="Batang" w:hAnsi="Calibri"/>
                <w:lang w:val="en-US"/>
              </w:rPr>
              <w:tab/>
              <w:t>3.6</w:t>
            </w:r>
            <w:r w:rsidRPr="00584A11">
              <w:rPr>
                <w:rFonts w:ascii="Calibri" w:eastAsia="Batang" w:hAnsi="Calibri"/>
                <w:lang w:val="en-US"/>
              </w:rPr>
              <w:tab/>
              <w:t>Member States shall endeavour to ensure that international calling line identification (CLI) information is provided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045066C9"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overflowPunct/>
              <w:autoSpaceDE/>
              <w:autoSpaceDN/>
              <w:adjustRightInd/>
              <w:spacing w:before="100" w:beforeAutospacing="1" w:after="100" w:afterAutospacing="1"/>
              <w:jc w:val="both"/>
              <w:textAlignment w:val="auto"/>
              <w:rPr>
                <w:rFonts w:ascii="Calibri" w:eastAsia="Batang" w:hAnsi="Calibri"/>
              </w:rPr>
            </w:pPr>
          </w:p>
        </w:tc>
      </w:tr>
      <w:tr w:rsidR="00904BC9" w:rsidRPr="00584A11" w14:paraId="5976E63A" w14:textId="77777777" w:rsidTr="00B3694E">
        <w:tc>
          <w:tcPr>
            <w:tcW w:w="7621" w:type="dxa"/>
            <w:tcBorders>
              <w:top w:val="single" w:sz="4" w:space="0" w:color="auto"/>
              <w:left w:val="single" w:sz="4" w:space="0" w:color="auto"/>
              <w:bottom w:val="single" w:sz="4" w:space="0" w:color="auto"/>
              <w:right w:val="single" w:sz="4" w:space="0" w:color="auto"/>
            </w:tcBorders>
          </w:tcPr>
          <w:p w14:paraId="2AA1D855"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cs="Calibri"/>
                <w:szCs w:val="24"/>
              </w:rPr>
            </w:pPr>
            <w:r w:rsidRPr="00584A11">
              <w:rPr>
                <w:rFonts w:ascii="Calibri" w:eastAsia="Batang" w:hAnsi="Calibri"/>
                <w:b/>
              </w:rPr>
              <w:t>33</w:t>
            </w:r>
            <w:r w:rsidRPr="00584A11">
              <w:rPr>
                <w:rFonts w:ascii="Calibri" w:eastAsia="Batang" w:hAnsi="Calibri"/>
                <w:b/>
              </w:rPr>
              <w:tab/>
            </w:r>
            <w:r w:rsidRPr="00584A11">
              <w:rPr>
                <w:rFonts w:ascii="Calibri" w:eastAsia="Batang" w:hAnsi="Calibri"/>
                <w:bCs/>
              </w:rPr>
              <w:t>3.7</w:t>
            </w:r>
            <w:r w:rsidRPr="00584A11">
              <w:rPr>
                <w:rFonts w:ascii="Calibri" w:eastAsia="Batang" w:hAnsi="Calibri"/>
                <w:b/>
              </w:rPr>
              <w:tab/>
            </w:r>
            <w:r w:rsidRPr="00584A11">
              <w:rPr>
                <w:rFonts w:ascii="Calibri" w:eastAsia="Batang" w:hAnsi="Calibri" w:cs="Calibri"/>
                <w:szCs w:val="24"/>
              </w:rPr>
              <w:t>Member States should create an enabling environment for the implementation of regional telecommunication traffic exchange points, with a view to improving quality, increasing the connectivity and resilience of networks, fostering competition and reducing the costs of international telecommunication interconnections.</w:t>
            </w:r>
          </w:p>
        </w:tc>
        <w:tc>
          <w:tcPr>
            <w:tcW w:w="6555" w:type="dxa"/>
            <w:tcBorders>
              <w:top w:val="single" w:sz="4" w:space="0" w:color="auto"/>
              <w:left w:val="single" w:sz="4" w:space="0" w:color="auto"/>
              <w:bottom w:val="single" w:sz="4" w:space="0" w:color="auto"/>
              <w:right w:val="single" w:sz="4" w:space="0" w:color="auto"/>
            </w:tcBorders>
          </w:tcPr>
          <w:p w14:paraId="1DF4F56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r w:rsidRPr="00584A11">
              <w:rPr>
                <w:rFonts w:ascii="Calibri" w:eastAsia="Batang" w:hAnsi="Calibri"/>
              </w:rPr>
              <w:t>For QoS related ITU-T Recommendations see Article §4.3</w:t>
            </w:r>
          </w:p>
        </w:tc>
      </w:tr>
      <w:tr w:rsidR="00904BC9" w:rsidRPr="00584A11" w14:paraId="60F50032" w14:textId="77777777" w:rsidTr="00B3694E">
        <w:tc>
          <w:tcPr>
            <w:tcW w:w="7621" w:type="dxa"/>
            <w:tcBorders>
              <w:top w:val="single" w:sz="4" w:space="0" w:color="auto"/>
              <w:left w:val="single" w:sz="4" w:space="0" w:color="auto"/>
              <w:bottom w:val="single" w:sz="4" w:space="0" w:color="auto"/>
              <w:right w:val="single" w:sz="4" w:space="0" w:color="auto"/>
            </w:tcBorders>
          </w:tcPr>
          <w:p w14:paraId="416B244C"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lang w:val="fr-CH"/>
              </w:rPr>
            </w:pPr>
            <w:bookmarkStart w:id="10" w:name="_Toc351558966"/>
            <w:r w:rsidRPr="00584A11">
              <w:rPr>
                <w:rFonts w:ascii="Calibri" w:eastAsia="Batang" w:hAnsi="Calibri"/>
                <w:caps/>
                <w:sz w:val="28"/>
                <w:lang w:val="fr-CH"/>
              </w:rPr>
              <w:t>Article 4</w:t>
            </w:r>
            <w:bookmarkEnd w:id="10"/>
          </w:p>
        </w:tc>
        <w:tc>
          <w:tcPr>
            <w:tcW w:w="6555" w:type="dxa"/>
            <w:tcBorders>
              <w:top w:val="single" w:sz="4" w:space="0" w:color="auto"/>
              <w:left w:val="single" w:sz="4" w:space="0" w:color="auto"/>
              <w:bottom w:val="single" w:sz="4" w:space="0" w:color="auto"/>
              <w:right w:val="single" w:sz="4" w:space="0" w:color="auto"/>
            </w:tcBorders>
          </w:tcPr>
          <w:p w14:paraId="465C60A9"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lang w:val="fr-CH"/>
              </w:rPr>
            </w:pPr>
          </w:p>
        </w:tc>
      </w:tr>
      <w:tr w:rsidR="00904BC9" w:rsidRPr="00584A11" w14:paraId="27E2DA7E" w14:textId="77777777" w:rsidTr="00B3694E">
        <w:tc>
          <w:tcPr>
            <w:tcW w:w="7621" w:type="dxa"/>
            <w:tcBorders>
              <w:top w:val="single" w:sz="4" w:space="0" w:color="auto"/>
              <w:left w:val="single" w:sz="4" w:space="0" w:color="auto"/>
              <w:bottom w:val="single" w:sz="4" w:space="0" w:color="auto"/>
              <w:right w:val="single" w:sz="4" w:space="0" w:color="auto"/>
            </w:tcBorders>
          </w:tcPr>
          <w:p w14:paraId="32155EF9"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lang w:val="fr-CH"/>
              </w:rPr>
            </w:pPr>
            <w:bookmarkStart w:id="11" w:name="_Toc351558967"/>
            <w:r w:rsidRPr="00584A11">
              <w:rPr>
                <w:rFonts w:ascii="Calibri" w:eastAsia="Batang" w:hAnsi="Calibri"/>
                <w:b/>
                <w:sz w:val="28"/>
                <w:lang w:val="fr-CH"/>
              </w:rPr>
              <w:t>International telecommunication services</w:t>
            </w:r>
            <w:bookmarkEnd w:id="11"/>
          </w:p>
        </w:tc>
        <w:tc>
          <w:tcPr>
            <w:tcW w:w="6555" w:type="dxa"/>
            <w:tcBorders>
              <w:top w:val="single" w:sz="4" w:space="0" w:color="auto"/>
              <w:left w:val="single" w:sz="4" w:space="0" w:color="auto"/>
              <w:bottom w:val="single" w:sz="4" w:space="0" w:color="auto"/>
              <w:right w:val="single" w:sz="4" w:space="0" w:color="auto"/>
            </w:tcBorders>
          </w:tcPr>
          <w:p w14:paraId="78E9440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lang w:val="fr-CH"/>
              </w:rPr>
            </w:pPr>
          </w:p>
        </w:tc>
      </w:tr>
      <w:tr w:rsidR="00904BC9" w:rsidRPr="00584A11" w14:paraId="23204C03" w14:textId="77777777" w:rsidTr="00B3694E">
        <w:tc>
          <w:tcPr>
            <w:tcW w:w="7621" w:type="dxa"/>
            <w:tcBorders>
              <w:top w:val="single" w:sz="4" w:space="0" w:color="auto"/>
              <w:left w:val="single" w:sz="4" w:space="0" w:color="auto"/>
              <w:bottom w:val="single" w:sz="4" w:space="0" w:color="auto"/>
              <w:right w:val="single" w:sz="4" w:space="0" w:color="auto"/>
            </w:tcBorders>
          </w:tcPr>
          <w:p w14:paraId="44E4DEA0"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34</w:t>
            </w:r>
            <w:r w:rsidRPr="00584A11">
              <w:rPr>
                <w:rFonts w:ascii="Calibri" w:eastAsia="Batang" w:hAnsi="Calibri"/>
              </w:rPr>
              <w:tab/>
              <w:t>4.1</w:t>
            </w:r>
            <w:r w:rsidRPr="00584A11">
              <w:rPr>
                <w:rFonts w:ascii="Calibri" w:eastAsia="Batang" w:hAnsi="Calibri"/>
              </w:rPr>
              <w:tab/>
              <w:t>Member States shall promote the development of international telecommunication services and shall foster their availability to the public.</w:t>
            </w:r>
          </w:p>
        </w:tc>
        <w:tc>
          <w:tcPr>
            <w:tcW w:w="6555" w:type="dxa"/>
            <w:tcBorders>
              <w:top w:val="single" w:sz="4" w:space="0" w:color="auto"/>
              <w:left w:val="single" w:sz="4" w:space="0" w:color="auto"/>
              <w:bottom w:val="single" w:sz="4" w:space="0" w:color="auto"/>
              <w:right w:val="single" w:sz="4" w:space="0" w:color="auto"/>
            </w:tcBorders>
          </w:tcPr>
          <w:p w14:paraId="1B3D8B9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19CF611" w14:textId="77777777" w:rsidTr="00B3694E">
        <w:tc>
          <w:tcPr>
            <w:tcW w:w="7621" w:type="dxa"/>
            <w:tcBorders>
              <w:top w:val="single" w:sz="4" w:space="0" w:color="auto"/>
              <w:left w:val="single" w:sz="4" w:space="0" w:color="auto"/>
              <w:bottom w:val="single" w:sz="4" w:space="0" w:color="auto"/>
              <w:right w:val="single" w:sz="4" w:space="0" w:color="auto"/>
            </w:tcBorders>
          </w:tcPr>
          <w:p w14:paraId="2910DF1D"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sz w:val="28"/>
                <w:lang w:val="en-US"/>
              </w:rPr>
            </w:pPr>
            <w:r w:rsidRPr="00584A11">
              <w:rPr>
                <w:rFonts w:ascii="Calibri" w:eastAsia="Batang" w:hAnsi="Calibri"/>
                <w:b/>
              </w:rPr>
              <w:t>35</w:t>
            </w:r>
            <w:r w:rsidRPr="00584A11">
              <w:rPr>
                <w:rFonts w:ascii="Calibri" w:eastAsia="Batang" w:hAnsi="Calibri"/>
                <w:b/>
              </w:rPr>
              <w:tab/>
            </w:r>
            <w:r w:rsidRPr="00584A11">
              <w:rPr>
                <w:rFonts w:ascii="Calibri" w:eastAsia="Batang" w:hAnsi="Calibri"/>
              </w:rPr>
              <w:t>4.2</w:t>
            </w:r>
            <w:r w:rsidRPr="00584A11">
              <w:rPr>
                <w:rFonts w:ascii="Calibri" w:eastAsia="Batang" w:hAnsi="Calibri"/>
              </w:rPr>
              <w:tab/>
              <w:t>Member States shall endeavour to ensure that authorized operating agencies cooperate within the framework of these Regulations to provide, by agreement, a wide range of international telecommunication services which should conform, to the greatest extent practicable, to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074C3514"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overflowPunct/>
              <w:autoSpaceDE/>
              <w:autoSpaceDN/>
              <w:adjustRightInd/>
              <w:spacing w:before="100" w:beforeAutospacing="1" w:after="100" w:afterAutospacing="1"/>
              <w:jc w:val="both"/>
              <w:textAlignment w:val="auto"/>
              <w:rPr>
                <w:rFonts w:ascii="Calibri" w:eastAsia="Batang" w:hAnsi="Calibri"/>
              </w:rPr>
            </w:pPr>
          </w:p>
        </w:tc>
      </w:tr>
      <w:tr w:rsidR="00904BC9" w:rsidRPr="00584A11" w14:paraId="7628634E" w14:textId="77777777" w:rsidTr="00B3694E">
        <w:tc>
          <w:tcPr>
            <w:tcW w:w="7621" w:type="dxa"/>
            <w:tcBorders>
              <w:top w:val="single" w:sz="4" w:space="0" w:color="auto"/>
              <w:left w:val="single" w:sz="4" w:space="0" w:color="auto"/>
              <w:bottom w:val="single" w:sz="4" w:space="0" w:color="auto"/>
              <w:right w:val="single" w:sz="4" w:space="0" w:color="auto"/>
            </w:tcBorders>
          </w:tcPr>
          <w:p w14:paraId="4D98ADB0"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36</w:t>
            </w:r>
            <w:r w:rsidRPr="00584A11">
              <w:rPr>
                <w:rFonts w:ascii="Calibri" w:eastAsia="Batang" w:hAnsi="Calibri"/>
              </w:rPr>
              <w:tab/>
              <w:t>4.3</w:t>
            </w:r>
            <w:r w:rsidRPr="00584A11">
              <w:rPr>
                <w:rFonts w:ascii="Calibri" w:eastAsia="Batang" w:hAnsi="Calibri"/>
              </w:rPr>
              <w:tab/>
              <w:t>Subject to national law, Member States shall endeavour to ensure that authorized operating agencies provide and maintain, to the greatest extent practicable, a satisfactory quality of service corresponding to the relevant ITU-T Recommendations with respect to:</w:t>
            </w:r>
          </w:p>
        </w:tc>
        <w:tc>
          <w:tcPr>
            <w:tcW w:w="6555" w:type="dxa"/>
            <w:tcBorders>
              <w:top w:val="single" w:sz="4" w:space="0" w:color="auto"/>
              <w:left w:val="single" w:sz="4" w:space="0" w:color="auto"/>
              <w:bottom w:val="single" w:sz="4" w:space="0" w:color="auto"/>
              <w:right w:val="single" w:sz="4" w:space="0" w:color="auto"/>
            </w:tcBorders>
          </w:tcPr>
          <w:p w14:paraId="754C05A9" w14:textId="77777777" w:rsidR="00904BC9"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sidRPr="00584A11">
              <w:rPr>
                <w:rFonts w:ascii="Calibri" w:eastAsia="Batang" w:hAnsi="Calibri"/>
              </w:rPr>
              <w:t>E.420-</w:t>
            </w:r>
            <w:r>
              <w:rPr>
                <w:rFonts w:ascii="Calibri" w:eastAsia="Batang" w:hAnsi="Calibri"/>
              </w:rPr>
              <w:t xml:space="preserve"> </w:t>
            </w:r>
            <w:r w:rsidRPr="00584A11">
              <w:rPr>
                <w:rFonts w:ascii="Calibri" w:eastAsia="Batang" w:hAnsi="Calibri"/>
              </w:rPr>
              <w:t>E.4</w:t>
            </w:r>
            <w:r>
              <w:rPr>
                <w:rFonts w:ascii="Calibri" w:eastAsia="Batang" w:hAnsi="Calibri"/>
              </w:rPr>
              <w:t>7</w:t>
            </w:r>
            <w:r w:rsidRPr="00584A11">
              <w:rPr>
                <w:rFonts w:ascii="Calibri" w:eastAsia="Batang" w:hAnsi="Calibri"/>
              </w:rPr>
              <w:t>9: Checking the quality of the international telephone service</w:t>
            </w:r>
          </w:p>
          <w:p w14:paraId="0082249A" w14:textId="77777777" w:rsidR="00904BC9" w:rsidRPr="00EF1C41"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sidRPr="00EF1C41">
              <w:rPr>
                <w:rFonts w:ascii="Calibri" w:eastAsia="Batang" w:hAnsi="Calibri"/>
              </w:rPr>
              <w:t>E.800- E.859: Quality of telecommunication services: concepts, models, objectives and dependability planning</w:t>
            </w:r>
          </w:p>
          <w:p w14:paraId="1BC2D355" w14:textId="77777777" w:rsidR="00904BC9" w:rsidRPr="00584A11"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sidRPr="00584A11">
              <w:rPr>
                <w:rFonts w:ascii="Calibri" w:eastAsia="Batang" w:hAnsi="Calibri"/>
              </w:rPr>
              <w:t xml:space="preserve">G.100-series: International telephone connections and circuits, except G.160- </w:t>
            </w:r>
            <w:r>
              <w:rPr>
                <w:rFonts w:ascii="Calibri" w:eastAsia="Batang" w:hAnsi="Calibri"/>
              </w:rPr>
              <w:t>and G.180-</w:t>
            </w:r>
            <w:r w:rsidRPr="00584A11">
              <w:rPr>
                <w:rFonts w:ascii="Calibri" w:eastAsia="Batang" w:hAnsi="Calibri"/>
              </w:rPr>
              <w:t>series</w:t>
            </w:r>
          </w:p>
          <w:p w14:paraId="1C321DE1" w14:textId="77777777" w:rsidR="00904BC9" w:rsidRPr="00584A11"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sidRPr="00584A11">
              <w:rPr>
                <w:rFonts w:ascii="Calibri" w:eastAsia="Batang" w:hAnsi="Calibri"/>
              </w:rPr>
              <w:t>G.1000-series: Multimedia Quality of Service and performance – Generic and user-related aspects</w:t>
            </w:r>
          </w:p>
          <w:p w14:paraId="49B0EFFB" w14:textId="77777777" w:rsidR="00904BC9" w:rsidRPr="00584A11"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sidRPr="00584A11">
              <w:rPr>
                <w:rFonts w:ascii="Calibri" w:eastAsia="Batang" w:hAnsi="Calibri"/>
              </w:rPr>
              <w:lastRenderedPageBreak/>
              <w:t xml:space="preserve">I.350-series: Performance objectives (including ITU-T Y.1501/ ITU-T G.820/ ITU-T I.351) </w:t>
            </w:r>
          </w:p>
          <w:p w14:paraId="23F34AF6" w14:textId="77777777" w:rsidR="00904BC9"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sidRPr="00842BA6">
              <w:rPr>
                <w:rFonts w:ascii="Calibri" w:eastAsia="Batang" w:hAnsi="Calibri"/>
              </w:rPr>
              <w:t>I.371, I.378, I.381</w:t>
            </w:r>
          </w:p>
          <w:p w14:paraId="478F8833" w14:textId="77777777" w:rsidR="00904BC9"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Pr>
                <w:rFonts w:ascii="Calibri" w:eastAsia="Batang" w:hAnsi="Calibri"/>
              </w:rPr>
              <w:t>J.140-, J.240- and J.340-series</w:t>
            </w:r>
          </w:p>
          <w:p w14:paraId="6868D548" w14:textId="77777777" w:rsidR="00904BC9" w:rsidRPr="00842BA6"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sidRPr="00842BA6">
              <w:rPr>
                <w:rFonts w:ascii="Calibri" w:eastAsia="Batang" w:hAnsi="Calibri"/>
              </w:rPr>
              <w:t>P-series: Telephone transmission quality, telephone installations, local line networks</w:t>
            </w:r>
          </w:p>
          <w:p w14:paraId="18CB134F" w14:textId="77777777" w:rsidR="00904BC9" w:rsidRPr="00584A11"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sidRPr="00584A11">
              <w:rPr>
                <w:rFonts w:ascii="Calibri" w:eastAsia="Batang" w:hAnsi="Calibri"/>
              </w:rPr>
              <w:t xml:space="preserve">Y.1220-series: Architecture, access, network capabilities and resource </w:t>
            </w:r>
            <w:r>
              <w:rPr>
                <w:rFonts w:ascii="Calibri" w:eastAsia="Batang" w:hAnsi="Calibri"/>
              </w:rPr>
              <w:t>management</w:t>
            </w:r>
          </w:p>
          <w:p w14:paraId="41B0839C" w14:textId="77777777" w:rsidR="00904BC9"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Pr>
                <w:rFonts w:ascii="Calibri" w:eastAsia="Batang" w:hAnsi="Calibri"/>
              </w:rPr>
              <w:t>Y.1500</w:t>
            </w:r>
            <w:r w:rsidRPr="00584A11">
              <w:rPr>
                <w:rFonts w:ascii="Calibri" w:eastAsia="Batang" w:hAnsi="Calibri"/>
              </w:rPr>
              <w:t xml:space="preserve">-series: Quality of </w:t>
            </w:r>
            <w:r>
              <w:rPr>
                <w:rFonts w:ascii="Calibri" w:eastAsia="Batang" w:hAnsi="Calibri"/>
              </w:rPr>
              <w:t>service and network performance</w:t>
            </w:r>
            <w:r w:rsidRPr="00842BA6">
              <w:rPr>
                <w:rFonts w:ascii="Calibri" w:eastAsia="Batang" w:hAnsi="Calibri"/>
              </w:rPr>
              <w:t xml:space="preserve"> </w:t>
            </w:r>
          </w:p>
          <w:p w14:paraId="2BB5BD35" w14:textId="77777777" w:rsidR="00904BC9" w:rsidRPr="00842BA6"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r>
              <w:rPr>
                <w:rFonts w:ascii="Calibri" w:eastAsia="Batang" w:hAnsi="Calibri"/>
              </w:rPr>
              <w:t>Supplements to E-, G- and P-series</w:t>
            </w:r>
          </w:p>
        </w:tc>
      </w:tr>
      <w:tr w:rsidR="00904BC9" w:rsidRPr="00584A11" w14:paraId="2CB1D264" w14:textId="77777777" w:rsidTr="00B3694E">
        <w:tc>
          <w:tcPr>
            <w:tcW w:w="7621" w:type="dxa"/>
            <w:tcBorders>
              <w:top w:val="single" w:sz="4" w:space="0" w:color="auto"/>
              <w:left w:val="single" w:sz="4" w:space="0" w:color="auto"/>
              <w:bottom w:val="single" w:sz="4" w:space="0" w:color="auto"/>
              <w:right w:val="single" w:sz="4" w:space="0" w:color="auto"/>
            </w:tcBorders>
          </w:tcPr>
          <w:p w14:paraId="0676AB5D"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lastRenderedPageBreak/>
              <w:t>37</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access to the international network by users using terminals which are permitted to be connected to the network and which do not cause harm to technical facilities and personnel;</w:t>
            </w:r>
          </w:p>
        </w:tc>
        <w:tc>
          <w:tcPr>
            <w:tcW w:w="6555" w:type="dxa"/>
            <w:tcBorders>
              <w:top w:val="single" w:sz="4" w:space="0" w:color="auto"/>
              <w:left w:val="single" w:sz="4" w:space="0" w:color="auto"/>
              <w:bottom w:val="single" w:sz="4" w:space="0" w:color="auto"/>
              <w:right w:val="single" w:sz="4" w:space="0" w:color="auto"/>
            </w:tcBorders>
          </w:tcPr>
          <w:p w14:paraId="1198C45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FAB6ABA" w14:textId="77777777" w:rsidTr="00B3694E">
        <w:tc>
          <w:tcPr>
            <w:tcW w:w="7621" w:type="dxa"/>
            <w:tcBorders>
              <w:top w:val="single" w:sz="4" w:space="0" w:color="auto"/>
              <w:left w:val="single" w:sz="4" w:space="0" w:color="auto"/>
              <w:bottom w:val="single" w:sz="4" w:space="0" w:color="auto"/>
              <w:right w:val="single" w:sz="4" w:space="0" w:color="auto"/>
            </w:tcBorders>
          </w:tcPr>
          <w:p w14:paraId="3CE11F6B"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38</w:t>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international telecommunication facilities and services available to users for their dedicated use;</w:t>
            </w:r>
          </w:p>
        </w:tc>
        <w:tc>
          <w:tcPr>
            <w:tcW w:w="6555" w:type="dxa"/>
            <w:tcBorders>
              <w:top w:val="single" w:sz="4" w:space="0" w:color="auto"/>
              <w:left w:val="single" w:sz="4" w:space="0" w:color="auto"/>
              <w:bottom w:val="single" w:sz="4" w:space="0" w:color="auto"/>
              <w:right w:val="single" w:sz="4" w:space="0" w:color="auto"/>
            </w:tcBorders>
          </w:tcPr>
          <w:p w14:paraId="237F2497" w14:textId="77777777" w:rsidR="00904BC9" w:rsidRPr="00584A11" w:rsidRDefault="00904BC9" w:rsidP="00B3694E">
            <w:pPr>
              <w:tabs>
                <w:tab w:val="clear" w:pos="794"/>
                <w:tab w:val="clear" w:pos="1191"/>
                <w:tab w:val="clear" w:pos="1588"/>
                <w:tab w:val="clear" w:pos="1985"/>
              </w:tabs>
              <w:overflowPunct/>
              <w:autoSpaceDE/>
              <w:autoSpaceDN/>
              <w:adjustRightInd/>
              <w:spacing w:before="0"/>
              <w:textAlignment w:val="auto"/>
              <w:rPr>
                <w:rFonts w:ascii="Calibri" w:eastAsia="Batang" w:hAnsi="Calibri"/>
              </w:rPr>
            </w:pPr>
          </w:p>
        </w:tc>
      </w:tr>
      <w:tr w:rsidR="00904BC9" w:rsidRPr="00584A11" w14:paraId="01A1B3C1" w14:textId="77777777" w:rsidTr="00B3694E">
        <w:tc>
          <w:tcPr>
            <w:tcW w:w="7621" w:type="dxa"/>
            <w:tcBorders>
              <w:top w:val="single" w:sz="4" w:space="0" w:color="auto"/>
              <w:left w:val="single" w:sz="4" w:space="0" w:color="auto"/>
              <w:bottom w:val="single" w:sz="4" w:space="0" w:color="auto"/>
              <w:right w:val="single" w:sz="4" w:space="0" w:color="auto"/>
            </w:tcBorders>
          </w:tcPr>
          <w:p w14:paraId="4E2A5269"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39</w:t>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at least a form of telecommunication service which is reasonably accessible to the public, including those who may not be subscribers to a specific telecommunication service; and</w:t>
            </w:r>
          </w:p>
        </w:tc>
        <w:tc>
          <w:tcPr>
            <w:tcW w:w="6555" w:type="dxa"/>
            <w:tcBorders>
              <w:top w:val="single" w:sz="4" w:space="0" w:color="auto"/>
              <w:left w:val="single" w:sz="4" w:space="0" w:color="auto"/>
              <w:bottom w:val="single" w:sz="4" w:space="0" w:color="auto"/>
              <w:right w:val="single" w:sz="4" w:space="0" w:color="auto"/>
            </w:tcBorders>
          </w:tcPr>
          <w:p w14:paraId="48A8751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B1658FE" w14:textId="77777777" w:rsidTr="00B3694E">
        <w:tc>
          <w:tcPr>
            <w:tcW w:w="7621" w:type="dxa"/>
            <w:tcBorders>
              <w:top w:val="single" w:sz="4" w:space="0" w:color="auto"/>
              <w:left w:val="single" w:sz="4" w:space="0" w:color="auto"/>
              <w:bottom w:val="single" w:sz="4" w:space="0" w:color="auto"/>
              <w:right w:val="single" w:sz="4" w:space="0" w:color="auto"/>
            </w:tcBorders>
          </w:tcPr>
          <w:p w14:paraId="33799AE7"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40</w:t>
            </w:r>
            <w:r w:rsidRPr="00584A11">
              <w:rPr>
                <w:rFonts w:ascii="Calibri" w:eastAsia="Batang" w:hAnsi="Calibri"/>
              </w:rPr>
              <w:tab/>
            </w:r>
            <w:r w:rsidRPr="00584A11">
              <w:rPr>
                <w:rFonts w:ascii="Calibri" w:eastAsia="Batang" w:hAnsi="Calibri"/>
                <w:i/>
                <w:iCs/>
              </w:rPr>
              <w:t>d)</w:t>
            </w:r>
            <w:r w:rsidRPr="00584A11">
              <w:rPr>
                <w:rFonts w:ascii="Calibri" w:eastAsia="Batang" w:hAnsi="Calibri"/>
              </w:rPr>
              <w:tab/>
              <w:t>a capability for interworking between different services, as appropriate, to facilitate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14:paraId="5B3854B4"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0089977" w14:textId="77777777" w:rsidTr="00B3694E">
        <w:tc>
          <w:tcPr>
            <w:tcW w:w="7621" w:type="dxa"/>
            <w:tcBorders>
              <w:top w:val="single" w:sz="4" w:space="0" w:color="auto"/>
              <w:left w:val="single" w:sz="4" w:space="0" w:color="auto"/>
              <w:bottom w:val="single" w:sz="4" w:space="0" w:color="auto"/>
              <w:right w:val="single" w:sz="4" w:space="0" w:color="auto"/>
            </w:tcBorders>
          </w:tcPr>
          <w:p w14:paraId="4360D11B"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cs="Calibri"/>
              </w:rPr>
            </w:pPr>
            <w:r w:rsidRPr="00584A11">
              <w:rPr>
                <w:rFonts w:ascii="Calibri" w:eastAsia="Batang" w:hAnsi="Calibri"/>
                <w:b/>
              </w:rPr>
              <w:t>41</w:t>
            </w:r>
            <w:r w:rsidRPr="00584A11">
              <w:rPr>
                <w:rFonts w:ascii="Calibri" w:eastAsia="Batang" w:hAnsi="Calibri" w:cs="Calibri"/>
              </w:rPr>
              <w:tab/>
              <w:t>4.4</w:t>
            </w:r>
            <w:r w:rsidRPr="00584A11">
              <w:rPr>
                <w:rFonts w:ascii="Calibri" w:eastAsia="Batang" w:hAnsi="Calibri" w:cs="Calibri"/>
              </w:rPr>
              <w:tab/>
              <w:t>Member States shall foster measures to ensure that authorized operating agencies provide free-of-charge, transparent, up-to-date and accurate information to end users on international telecommunication services, including international roaming prices and the associated relevant conditions, in a timely manner.</w:t>
            </w:r>
          </w:p>
        </w:tc>
        <w:tc>
          <w:tcPr>
            <w:tcW w:w="6555" w:type="dxa"/>
            <w:tcBorders>
              <w:top w:val="single" w:sz="4" w:space="0" w:color="auto"/>
              <w:left w:val="single" w:sz="4" w:space="0" w:color="auto"/>
              <w:bottom w:val="single" w:sz="4" w:space="0" w:color="auto"/>
              <w:right w:val="single" w:sz="4" w:space="0" w:color="auto"/>
            </w:tcBorders>
          </w:tcPr>
          <w:p w14:paraId="7442C19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AB015E0" w14:textId="77777777" w:rsidTr="00B3694E">
        <w:tc>
          <w:tcPr>
            <w:tcW w:w="7621" w:type="dxa"/>
            <w:tcBorders>
              <w:top w:val="single" w:sz="4" w:space="0" w:color="auto"/>
              <w:left w:val="single" w:sz="4" w:space="0" w:color="auto"/>
              <w:bottom w:val="single" w:sz="4" w:space="0" w:color="auto"/>
              <w:right w:val="single" w:sz="4" w:space="0" w:color="auto"/>
            </w:tcBorders>
          </w:tcPr>
          <w:p w14:paraId="24F4304A"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cs="Calibri"/>
                <w:szCs w:val="24"/>
              </w:rPr>
            </w:pPr>
            <w:r w:rsidRPr="00584A11">
              <w:rPr>
                <w:rFonts w:ascii="Calibri" w:eastAsia="Batang" w:hAnsi="Calibri"/>
                <w:b/>
              </w:rPr>
              <w:lastRenderedPageBreak/>
              <w:t>42</w:t>
            </w:r>
            <w:r w:rsidRPr="00584A11">
              <w:rPr>
                <w:rFonts w:ascii="Calibri" w:eastAsia="Batang" w:hAnsi="Calibri" w:cs="Calibri"/>
                <w:szCs w:val="24"/>
              </w:rPr>
              <w:tab/>
              <w:t>4.5</w:t>
            </w:r>
            <w:r w:rsidRPr="00584A11">
              <w:rPr>
                <w:rFonts w:ascii="Calibri" w:eastAsia="Batang" w:hAnsi="Calibri" w:cs="Calibri"/>
                <w:szCs w:val="24"/>
              </w:rPr>
              <w:tab/>
              <w:t>Member States shall foster measures to ensure that telecommunication services in international roaming of satisfactory quality are provided to visiting users.</w:t>
            </w:r>
          </w:p>
        </w:tc>
        <w:tc>
          <w:tcPr>
            <w:tcW w:w="6555" w:type="dxa"/>
            <w:tcBorders>
              <w:top w:val="single" w:sz="4" w:space="0" w:color="auto"/>
              <w:left w:val="single" w:sz="4" w:space="0" w:color="auto"/>
              <w:bottom w:val="single" w:sz="4" w:space="0" w:color="auto"/>
              <w:right w:val="single" w:sz="4" w:space="0" w:color="auto"/>
            </w:tcBorders>
          </w:tcPr>
          <w:p w14:paraId="46ED5A5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r w:rsidRPr="00584A11">
              <w:rPr>
                <w:rFonts w:ascii="Calibri" w:eastAsia="Batang" w:hAnsi="Calibri"/>
              </w:rPr>
              <w:t>For QoS related ITU-T Recommendations see Article §4.3</w:t>
            </w:r>
          </w:p>
        </w:tc>
      </w:tr>
      <w:tr w:rsidR="00904BC9" w:rsidRPr="00584A11" w14:paraId="22433272" w14:textId="77777777" w:rsidTr="00B3694E">
        <w:tc>
          <w:tcPr>
            <w:tcW w:w="7621" w:type="dxa"/>
            <w:tcBorders>
              <w:top w:val="single" w:sz="4" w:space="0" w:color="auto"/>
              <w:left w:val="single" w:sz="4" w:space="0" w:color="auto"/>
              <w:bottom w:val="single" w:sz="4" w:space="0" w:color="auto"/>
              <w:right w:val="single" w:sz="4" w:space="0" w:color="auto"/>
            </w:tcBorders>
          </w:tcPr>
          <w:p w14:paraId="7043EA6B"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szCs w:val="24"/>
              </w:rPr>
            </w:pPr>
            <w:r w:rsidRPr="00584A11">
              <w:rPr>
                <w:rFonts w:ascii="Calibri" w:eastAsia="Batang" w:hAnsi="Calibri"/>
                <w:b/>
              </w:rPr>
              <w:t>43</w:t>
            </w:r>
            <w:r w:rsidRPr="00584A11">
              <w:rPr>
                <w:rFonts w:ascii="Calibri" w:eastAsia="Batang" w:hAnsi="Calibri"/>
                <w:szCs w:val="24"/>
              </w:rPr>
              <w:tab/>
              <w:t>4.6</w:t>
            </w:r>
            <w:r w:rsidRPr="00584A11">
              <w:rPr>
                <w:rFonts w:ascii="Calibri" w:eastAsia="Batang" w:hAnsi="Calibri"/>
                <w:szCs w:val="24"/>
              </w:rPr>
              <w:tab/>
              <w:t>Member States should foster cooperation among authorized operating agencies in order to avoid and mitigate inadvertent roaming charges in border zones.</w:t>
            </w:r>
          </w:p>
        </w:tc>
        <w:tc>
          <w:tcPr>
            <w:tcW w:w="6555" w:type="dxa"/>
            <w:tcBorders>
              <w:top w:val="single" w:sz="4" w:space="0" w:color="auto"/>
              <w:left w:val="single" w:sz="4" w:space="0" w:color="auto"/>
              <w:bottom w:val="single" w:sz="4" w:space="0" w:color="auto"/>
              <w:right w:val="single" w:sz="4" w:space="0" w:color="auto"/>
            </w:tcBorders>
          </w:tcPr>
          <w:p w14:paraId="788505F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F208335" w14:textId="77777777" w:rsidTr="00B3694E">
        <w:tc>
          <w:tcPr>
            <w:tcW w:w="7621" w:type="dxa"/>
            <w:tcBorders>
              <w:top w:val="single" w:sz="4" w:space="0" w:color="auto"/>
              <w:left w:val="single" w:sz="4" w:space="0" w:color="auto"/>
              <w:bottom w:val="single" w:sz="4" w:space="0" w:color="auto"/>
              <w:right w:val="single" w:sz="4" w:space="0" w:color="auto"/>
            </w:tcBorders>
          </w:tcPr>
          <w:p w14:paraId="06F3052D"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szCs w:val="24"/>
              </w:rPr>
            </w:pPr>
            <w:r w:rsidRPr="00584A11">
              <w:rPr>
                <w:rFonts w:ascii="Calibri" w:eastAsia="Batang" w:hAnsi="Calibri"/>
                <w:b/>
              </w:rPr>
              <w:t>44</w:t>
            </w:r>
            <w:r w:rsidRPr="00584A11">
              <w:rPr>
                <w:rFonts w:ascii="Calibri" w:eastAsia="Batang" w:hAnsi="Calibri"/>
                <w:b/>
              </w:rPr>
              <w:tab/>
            </w:r>
            <w:r w:rsidRPr="00584A11">
              <w:rPr>
                <w:rFonts w:ascii="Calibri" w:eastAsia="Batang" w:hAnsi="Calibri"/>
                <w:szCs w:val="24"/>
              </w:rPr>
              <w:t>4.7</w:t>
            </w:r>
            <w:r w:rsidRPr="00584A11">
              <w:rPr>
                <w:rFonts w:ascii="Calibri" w:eastAsia="Batang" w:hAnsi="Calibri"/>
                <w:b/>
                <w:szCs w:val="24"/>
              </w:rPr>
              <w:tab/>
            </w:r>
            <w:r w:rsidRPr="00584A11">
              <w:rPr>
                <w:rFonts w:ascii="Calibri" w:eastAsia="Batang" w:hAnsi="Calibri"/>
                <w:szCs w:val="24"/>
              </w:rPr>
              <w:t>Member States shall endeavour to promote competition in the provision of international roaming services and are encouraged to develop policies that foster competitive roaming prices for the benefit of end users.</w:t>
            </w:r>
          </w:p>
        </w:tc>
        <w:tc>
          <w:tcPr>
            <w:tcW w:w="6555" w:type="dxa"/>
            <w:tcBorders>
              <w:top w:val="single" w:sz="4" w:space="0" w:color="auto"/>
              <w:left w:val="single" w:sz="4" w:space="0" w:color="auto"/>
              <w:bottom w:val="single" w:sz="4" w:space="0" w:color="auto"/>
              <w:right w:val="single" w:sz="4" w:space="0" w:color="auto"/>
            </w:tcBorders>
          </w:tcPr>
          <w:p w14:paraId="341A46F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3160741" w14:textId="77777777" w:rsidTr="00B3694E">
        <w:tc>
          <w:tcPr>
            <w:tcW w:w="7621" w:type="dxa"/>
            <w:tcBorders>
              <w:top w:val="single" w:sz="4" w:space="0" w:color="auto"/>
              <w:left w:val="single" w:sz="4" w:space="0" w:color="auto"/>
              <w:bottom w:val="single" w:sz="4" w:space="0" w:color="auto"/>
              <w:right w:val="single" w:sz="4" w:space="0" w:color="auto"/>
            </w:tcBorders>
          </w:tcPr>
          <w:p w14:paraId="4D568B87"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12" w:name="_Toc351558968"/>
            <w:r w:rsidRPr="00584A11">
              <w:rPr>
                <w:rFonts w:ascii="Calibri" w:eastAsia="Batang" w:hAnsi="Calibri"/>
                <w:caps/>
                <w:sz w:val="28"/>
              </w:rPr>
              <w:t>Article 5</w:t>
            </w:r>
            <w:bookmarkEnd w:id="12"/>
          </w:p>
        </w:tc>
        <w:tc>
          <w:tcPr>
            <w:tcW w:w="6555" w:type="dxa"/>
            <w:tcBorders>
              <w:top w:val="single" w:sz="4" w:space="0" w:color="auto"/>
              <w:left w:val="single" w:sz="4" w:space="0" w:color="auto"/>
              <w:bottom w:val="single" w:sz="4" w:space="0" w:color="auto"/>
              <w:right w:val="single" w:sz="4" w:space="0" w:color="auto"/>
            </w:tcBorders>
          </w:tcPr>
          <w:p w14:paraId="0C339CE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F94EC7D" w14:textId="77777777" w:rsidTr="00B3694E">
        <w:tc>
          <w:tcPr>
            <w:tcW w:w="7621" w:type="dxa"/>
            <w:tcBorders>
              <w:top w:val="single" w:sz="4" w:space="0" w:color="auto"/>
              <w:left w:val="single" w:sz="4" w:space="0" w:color="auto"/>
              <w:bottom w:val="single" w:sz="4" w:space="0" w:color="auto"/>
              <w:right w:val="single" w:sz="4" w:space="0" w:color="auto"/>
            </w:tcBorders>
          </w:tcPr>
          <w:p w14:paraId="6F212632"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13" w:name="_Toc351558969"/>
            <w:r w:rsidRPr="00584A11">
              <w:rPr>
                <w:rFonts w:ascii="Calibri" w:eastAsia="Batang" w:hAnsi="Calibri"/>
                <w:b/>
                <w:sz w:val="28"/>
              </w:rPr>
              <w:t>Safety of life and priority of telecommunications</w:t>
            </w:r>
            <w:bookmarkEnd w:id="13"/>
          </w:p>
        </w:tc>
        <w:tc>
          <w:tcPr>
            <w:tcW w:w="6555" w:type="dxa"/>
            <w:tcBorders>
              <w:top w:val="single" w:sz="4" w:space="0" w:color="auto"/>
              <w:left w:val="single" w:sz="4" w:space="0" w:color="auto"/>
              <w:bottom w:val="single" w:sz="4" w:space="0" w:color="auto"/>
              <w:right w:val="single" w:sz="4" w:space="0" w:color="auto"/>
            </w:tcBorders>
          </w:tcPr>
          <w:p w14:paraId="65C34758"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7271BB8" w14:textId="77777777" w:rsidTr="00B3694E">
        <w:tc>
          <w:tcPr>
            <w:tcW w:w="7621" w:type="dxa"/>
            <w:tcBorders>
              <w:top w:val="single" w:sz="4" w:space="0" w:color="auto"/>
              <w:left w:val="single" w:sz="4" w:space="0" w:color="auto"/>
              <w:bottom w:val="single" w:sz="4" w:space="0" w:color="auto"/>
              <w:right w:val="single" w:sz="4" w:space="0" w:color="auto"/>
            </w:tcBorders>
          </w:tcPr>
          <w:p w14:paraId="5F413201"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45</w:t>
            </w:r>
            <w:r w:rsidRPr="00584A11">
              <w:rPr>
                <w:rFonts w:ascii="Calibri" w:eastAsia="Batang" w:hAnsi="Calibri"/>
                <w:b/>
              </w:rPr>
              <w:tab/>
            </w:r>
            <w:r w:rsidRPr="00584A11">
              <w:rPr>
                <w:rFonts w:ascii="Calibri" w:eastAsia="Batang" w:hAnsi="Calibri"/>
              </w:rPr>
              <w:t>5.1</w:t>
            </w:r>
            <w:r w:rsidRPr="00584A11">
              <w:rPr>
                <w:rFonts w:ascii="Calibri" w:eastAsia="Batang" w:hAnsi="Calibri"/>
              </w:rPr>
              <w:tab/>
              <w:t>Safety-of-life telecommunications, such as distress telecommunications, shall be entitled to transmission as of right and, where technically practicable, have absolute priority over all other telecommunications, in accordance with the relevant articles of the Constitution and the Convention and taking due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63282BD9"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spacing w:before="100" w:beforeAutospacing="1" w:after="100" w:afterAutospacing="1"/>
              <w:jc w:val="both"/>
              <w:rPr>
                <w:rFonts w:ascii="Calibri" w:eastAsia="Batang" w:hAnsi="Calibri"/>
              </w:rPr>
            </w:pPr>
          </w:p>
        </w:tc>
      </w:tr>
      <w:tr w:rsidR="00904BC9" w:rsidRPr="00584A11" w14:paraId="0F6C3146" w14:textId="77777777" w:rsidTr="00B3694E">
        <w:tc>
          <w:tcPr>
            <w:tcW w:w="7621" w:type="dxa"/>
            <w:tcBorders>
              <w:top w:val="single" w:sz="4" w:space="0" w:color="auto"/>
              <w:left w:val="single" w:sz="4" w:space="0" w:color="auto"/>
              <w:bottom w:val="single" w:sz="4" w:space="0" w:color="auto"/>
              <w:right w:val="single" w:sz="4" w:space="0" w:color="auto"/>
            </w:tcBorders>
          </w:tcPr>
          <w:p w14:paraId="525F2D4C"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46</w:t>
            </w:r>
            <w:r w:rsidRPr="00584A11">
              <w:rPr>
                <w:rFonts w:ascii="Calibri" w:eastAsia="Batang" w:hAnsi="Calibri"/>
                <w:b/>
              </w:rPr>
              <w:tab/>
            </w:r>
            <w:r w:rsidRPr="00584A11">
              <w:rPr>
                <w:rFonts w:ascii="Calibri" w:eastAsia="Batang" w:hAnsi="Calibri"/>
              </w:rPr>
              <w:t>5.2</w:t>
            </w:r>
            <w:r w:rsidRPr="00584A11">
              <w:rPr>
                <w:rFonts w:ascii="Calibri" w:eastAsia="Batang" w:hAnsi="Calibri"/>
              </w:rPr>
              <w:tab/>
              <w:t>Government telecommunications, including telecommunications relative to the application of certain provisions of the United Nations Charter, shall, where technically practicable, enjoy priority over telecommunications other than those referred to in No. 45 (5.1) above, in accordance with the relevant provisions of the Constitution and the Convention and taking due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28599314"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p>
        </w:tc>
      </w:tr>
      <w:tr w:rsidR="00904BC9" w:rsidRPr="00584A11" w14:paraId="429A8BFB" w14:textId="77777777" w:rsidTr="00B3694E">
        <w:tc>
          <w:tcPr>
            <w:tcW w:w="7621" w:type="dxa"/>
            <w:tcBorders>
              <w:top w:val="single" w:sz="4" w:space="0" w:color="auto"/>
              <w:left w:val="single" w:sz="4" w:space="0" w:color="auto"/>
              <w:bottom w:val="single" w:sz="4" w:space="0" w:color="auto"/>
              <w:right w:val="single" w:sz="4" w:space="0" w:color="auto"/>
            </w:tcBorders>
          </w:tcPr>
          <w:p w14:paraId="44AAF716" w14:textId="77777777" w:rsidR="00904BC9" w:rsidRPr="00584A11" w:rsidRDefault="00904BC9" w:rsidP="00B3694E">
            <w:pPr>
              <w:tabs>
                <w:tab w:val="clear" w:pos="794"/>
                <w:tab w:val="clear" w:pos="1191"/>
                <w:tab w:val="clear" w:pos="1588"/>
                <w:tab w:val="clear" w:pos="1985"/>
                <w:tab w:val="left" w:pos="2268"/>
              </w:tabs>
              <w:jc w:val="both"/>
              <w:rPr>
                <w:rFonts w:ascii="Calibri" w:eastAsia="Batang" w:hAnsi="Calibri"/>
              </w:rPr>
            </w:pPr>
            <w:r w:rsidRPr="00584A11">
              <w:rPr>
                <w:rFonts w:ascii="Calibri" w:eastAsia="Batang" w:hAnsi="Calibri"/>
                <w:b/>
              </w:rPr>
              <w:lastRenderedPageBreak/>
              <w:t>47</w:t>
            </w:r>
            <w:r w:rsidRPr="00584A11">
              <w:rPr>
                <w:rFonts w:ascii="Calibri" w:eastAsia="Batang" w:hAnsi="Calibri"/>
                <w:b/>
              </w:rPr>
              <w:tab/>
            </w:r>
            <w:r w:rsidRPr="00584A11">
              <w:rPr>
                <w:rFonts w:ascii="Calibri" w:eastAsia="Batang" w:hAnsi="Calibri"/>
              </w:rPr>
              <w:t>5.3</w:t>
            </w:r>
            <w:r w:rsidRPr="00584A11">
              <w:rPr>
                <w:rFonts w:ascii="Calibri" w:eastAsia="Batang" w:hAnsi="Calibri"/>
              </w:rPr>
              <w:tab/>
              <w:t>The provisions governing the priority enjoyed by any other telecommunication services are contained in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6DD5EAB8"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E027015" w14:textId="77777777" w:rsidTr="00B3694E">
        <w:trPr>
          <w:cantSplit/>
        </w:trPr>
        <w:tc>
          <w:tcPr>
            <w:tcW w:w="7621" w:type="dxa"/>
            <w:tcBorders>
              <w:top w:val="single" w:sz="4" w:space="0" w:color="auto"/>
              <w:left w:val="single" w:sz="4" w:space="0" w:color="auto"/>
              <w:bottom w:val="single" w:sz="4" w:space="0" w:color="auto"/>
              <w:right w:val="single" w:sz="4" w:space="0" w:color="auto"/>
            </w:tcBorders>
          </w:tcPr>
          <w:p w14:paraId="3DF8EED4" w14:textId="77777777" w:rsidR="00904BC9" w:rsidRPr="00584A11" w:rsidRDefault="00904BC9" w:rsidP="00B3694E">
            <w:pPr>
              <w:tabs>
                <w:tab w:val="clear" w:pos="794"/>
                <w:tab w:val="clear" w:pos="1191"/>
                <w:tab w:val="clear" w:pos="1588"/>
                <w:tab w:val="clear" w:pos="1985"/>
                <w:tab w:val="left" w:pos="2268"/>
              </w:tabs>
              <w:jc w:val="both"/>
              <w:rPr>
                <w:rFonts w:ascii="Calibri" w:eastAsia="Batang" w:hAnsi="Calibri"/>
                <w:caps/>
                <w:sz w:val="28"/>
              </w:rPr>
            </w:pPr>
            <w:r w:rsidRPr="00584A11">
              <w:rPr>
                <w:rFonts w:ascii="Calibri" w:eastAsia="Batang" w:hAnsi="Calibri"/>
                <w:b/>
              </w:rPr>
              <w:t>48</w:t>
            </w:r>
            <w:r w:rsidRPr="00584A11">
              <w:rPr>
                <w:rFonts w:ascii="Calibri" w:eastAsia="Batang" w:hAnsi="Calibri"/>
              </w:rPr>
              <w:tab/>
            </w:r>
            <w:r w:rsidRPr="00584A11">
              <w:rPr>
                <w:rFonts w:ascii="Calibri" w:eastAsia="Batang" w:hAnsi="Calibri"/>
                <w:lang w:val="en-US"/>
              </w:rPr>
              <w:t>5.4</w:t>
            </w:r>
            <w:r w:rsidRPr="00584A11">
              <w:rPr>
                <w:rFonts w:ascii="Calibri" w:eastAsia="Batang" w:hAnsi="Calibri"/>
                <w:lang w:val="en-US"/>
              </w:rPr>
              <w:tab/>
              <w:t>Member States should encourage authorized operating agencies to inform all users, including roaming users, in good time and free of charge, of the number to be used for calls to the emergency services.</w:t>
            </w:r>
          </w:p>
        </w:tc>
        <w:tc>
          <w:tcPr>
            <w:tcW w:w="6555" w:type="dxa"/>
            <w:tcBorders>
              <w:top w:val="single" w:sz="4" w:space="0" w:color="auto"/>
              <w:left w:val="single" w:sz="4" w:space="0" w:color="auto"/>
              <w:bottom w:val="single" w:sz="4" w:space="0" w:color="auto"/>
              <w:right w:val="single" w:sz="4" w:space="0" w:color="auto"/>
            </w:tcBorders>
          </w:tcPr>
          <w:p w14:paraId="11EF224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93F098B" w14:textId="77777777" w:rsidTr="00B3694E">
        <w:tc>
          <w:tcPr>
            <w:tcW w:w="7621" w:type="dxa"/>
            <w:tcBorders>
              <w:top w:val="single" w:sz="4" w:space="0" w:color="auto"/>
              <w:left w:val="single" w:sz="4" w:space="0" w:color="auto"/>
              <w:bottom w:val="single" w:sz="4" w:space="0" w:color="auto"/>
              <w:right w:val="single" w:sz="4" w:space="0" w:color="auto"/>
            </w:tcBorders>
          </w:tcPr>
          <w:p w14:paraId="5E92A640"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14" w:name="_Toc351558970"/>
            <w:r w:rsidRPr="00584A11">
              <w:rPr>
                <w:rFonts w:ascii="Calibri" w:eastAsia="Batang" w:hAnsi="Calibri"/>
                <w:caps/>
                <w:sz w:val="28"/>
              </w:rPr>
              <w:t>Article 6</w:t>
            </w:r>
            <w:bookmarkEnd w:id="14"/>
          </w:p>
        </w:tc>
        <w:tc>
          <w:tcPr>
            <w:tcW w:w="6555" w:type="dxa"/>
            <w:tcBorders>
              <w:top w:val="single" w:sz="4" w:space="0" w:color="auto"/>
              <w:left w:val="single" w:sz="4" w:space="0" w:color="auto"/>
              <w:bottom w:val="single" w:sz="4" w:space="0" w:color="auto"/>
              <w:right w:val="single" w:sz="4" w:space="0" w:color="auto"/>
            </w:tcBorders>
          </w:tcPr>
          <w:p w14:paraId="3B00D02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672619C" w14:textId="77777777" w:rsidTr="00B3694E">
        <w:tc>
          <w:tcPr>
            <w:tcW w:w="7621" w:type="dxa"/>
            <w:tcBorders>
              <w:top w:val="single" w:sz="4" w:space="0" w:color="auto"/>
              <w:left w:val="single" w:sz="4" w:space="0" w:color="auto"/>
              <w:bottom w:val="single" w:sz="4" w:space="0" w:color="auto"/>
              <w:right w:val="single" w:sz="4" w:space="0" w:color="auto"/>
            </w:tcBorders>
          </w:tcPr>
          <w:p w14:paraId="725DE000"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15" w:name="_Toc351558971"/>
            <w:r w:rsidRPr="00584A11">
              <w:rPr>
                <w:rFonts w:ascii="Calibri" w:eastAsia="Batang" w:hAnsi="Calibri"/>
                <w:b/>
                <w:sz w:val="28"/>
              </w:rPr>
              <w:t>Security and robustness of networks</w:t>
            </w:r>
            <w:bookmarkEnd w:id="15"/>
            <w:r w:rsidRPr="00584A11">
              <w:rPr>
                <w:rFonts w:ascii="Calibri" w:eastAsia="Batang" w:hAnsi="Calibri"/>
                <w:b/>
                <w:sz w:val="28"/>
              </w:rPr>
              <w:t xml:space="preserve"> </w:t>
            </w:r>
          </w:p>
        </w:tc>
        <w:tc>
          <w:tcPr>
            <w:tcW w:w="6555" w:type="dxa"/>
            <w:tcBorders>
              <w:top w:val="single" w:sz="4" w:space="0" w:color="auto"/>
              <w:left w:val="single" w:sz="4" w:space="0" w:color="auto"/>
              <w:bottom w:val="single" w:sz="4" w:space="0" w:color="auto"/>
              <w:right w:val="single" w:sz="4" w:space="0" w:color="auto"/>
            </w:tcBorders>
          </w:tcPr>
          <w:p w14:paraId="16675D48"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06DF5C4" w14:textId="77777777" w:rsidTr="00B3694E">
        <w:tc>
          <w:tcPr>
            <w:tcW w:w="7621" w:type="dxa"/>
            <w:tcBorders>
              <w:top w:val="single" w:sz="4" w:space="0" w:color="auto"/>
              <w:left w:val="single" w:sz="4" w:space="0" w:color="auto"/>
              <w:bottom w:val="single" w:sz="4" w:space="0" w:color="auto"/>
              <w:right w:val="single" w:sz="4" w:space="0" w:color="auto"/>
            </w:tcBorders>
          </w:tcPr>
          <w:p w14:paraId="3D1757F7"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bCs/>
              </w:rPr>
              <w:t>49</w:t>
            </w:r>
            <w:r w:rsidRPr="00584A11">
              <w:rPr>
                <w:rFonts w:ascii="Calibri" w:eastAsia="Batang" w:hAnsi="Calibri"/>
              </w:rPr>
              <w:tab/>
              <w:t>6.1</w:t>
            </w:r>
            <w:r w:rsidRPr="00584A11">
              <w:rPr>
                <w:rFonts w:ascii="Calibri" w:eastAsia="Batang" w:hAnsi="Calibri"/>
              </w:rPr>
              <w:tab/>
              <w:t>Member States shall individually and collectively endeavour to ensure the security and robustness of international telecommunication networks in order to achieve effective use thereof and avoidance of technical harm thereto, as well as the harmonious development of international telecommunication services offered to the public.</w:t>
            </w:r>
          </w:p>
        </w:tc>
        <w:tc>
          <w:tcPr>
            <w:tcW w:w="6555" w:type="dxa"/>
            <w:tcBorders>
              <w:top w:val="single" w:sz="4" w:space="0" w:color="auto"/>
              <w:left w:val="single" w:sz="4" w:space="0" w:color="auto"/>
              <w:bottom w:val="single" w:sz="4" w:space="0" w:color="auto"/>
              <w:right w:val="single" w:sz="4" w:space="0" w:color="auto"/>
            </w:tcBorders>
          </w:tcPr>
          <w:p w14:paraId="439684B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5B7D12D" w14:textId="77777777" w:rsidTr="00B3694E">
        <w:tc>
          <w:tcPr>
            <w:tcW w:w="7621" w:type="dxa"/>
            <w:tcBorders>
              <w:top w:val="single" w:sz="4" w:space="0" w:color="auto"/>
              <w:left w:val="single" w:sz="4" w:space="0" w:color="auto"/>
              <w:bottom w:val="single" w:sz="4" w:space="0" w:color="auto"/>
              <w:right w:val="single" w:sz="4" w:space="0" w:color="auto"/>
            </w:tcBorders>
          </w:tcPr>
          <w:p w14:paraId="157A03CC"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16" w:name="_Toc351558972"/>
            <w:r w:rsidRPr="00584A11">
              <w:rPr>
                <w:rFonts w:ascii="Calibri" w:eastAsia="Batang" w:hAnsi="Calibri"/>
                <w:caps/>
                <w:sz w:val="28"/>
              </w:rPr>
              <w:t>Article 7</w:t>
            </w:r>
            <w:bookmarkEnd w:id="16"/>
          </w:p>
        </w:tc>
        <w:tc>
          <w:tcPr>
            <w:tcW w:w="6555" w:type="dxa"/>
            <w:tcBorders>
              <w:top w:val="single" w:sz="4" w:space="0" w:color="auto"/>
              <w:left w:val="single" w:sz="4" w:space="0" w:color="auto"/>
              <w:bottom w:val="single" w:sz="4" w:space="0" w:color="auto"/>
              <w:right w:val="single" w:sz="4" w:space="0" w:color="auto"/>
            </w:tcBorders>
          </w:tcPr>
          <w:p w14:paraId="04F0674E"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9AAA417" w14:textId="77777777" w:rsidTr="00B3694E">
        <w:tc>
          <w:tcPr>
            <w:tcW w:w="7621" w:type="dxa"/>
            <w:tcBorders>
              <w:top w:val="single" w:sz="4" w:space="0" w:color="auto"/>
              <w:left w:val="single" w:sz="4" w:space="0" w:color="auto"/>
              <w:bottom w:val="single" w:sz="4" w:space="0" w:color="auto"/>
              <w:right w:val="single" w:sz="4" w:space="0" w:color="auto"/>
            </w:tcBorders>
          </w:tcPr>
          <w:p w14:paraId="47E05F29"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17" w:name="_Toc351558973"/>
            <w:r w:rsidRPr="00584A11">
              <w:rPr>
                <w:rFonts w:ascii="Calibri" w:eastAsia="Batang" w:hAnsi="Calibri"/>
                <w:b/>
                <w:sz w:val="28"/>
              </w:rPr>
              <w:t>Unsolicited bulk electronic communications</w:t>
            </w:r>
            <w:bookmarkEnd w:id="17"/>
          </w:p>
        </w:tc>
        <w:tc>
          <w:tcPr>
            <w:tcW w:w="6555" w:type="dxa"/>
            <w:tcBorders>
              <w:top w:val="single" w:sz="4" w:space="0" w:color="auto"/>
              <w:left w:val="single" w:sz="4" w:space="0" w:color="auto"/>
              <w:bottom w:val="single" w:sz="4" w:space="0" w:color="auto"/>
              <w:right w:val="single" w:sz="4" w:space="0" w:color="auto"/>
            </w:tcBorders>
          </w:tcPr>
          <w:p w14:paraId="05AF85B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B930787" w14:textId="77777777" w:rsidTr="00B3694E">
        <w:tc>
          <w:tcPr>
            <w:tcW w:w="7621" w:type="dxa"/>
            <w:tcBorders>
              <w:top w:val="single" w:sz="4" w:space="0" w:color="auto"/>
              <w:left w:val="single" w:sz="4" w:space="0" w:color="auto"/>
              <w:bottom w:val="single" w:sz="4" w:space="0" w:color="auto"/>
              <w:right w:val="single" w:sz="4" w:space="0" w:color="auto"/>
            </w:tcBorders>
          </w:tcPr>
          <w:p w14:paraId="6265C691"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50</w:t>
            </w:r>
            <w:r w:rsidRPr="00584A11">
              <w:rPr>
                <w:rFonts w:ascii="Calibri" w:eastAsia="Batang" w:hAnsi="Calibri"/>
              </w:rPr>
              <w:tab/>
              <w:t>7.1</w:t>
            </w:r>
            <w:r w:rsidRPr="00584A11">
              <w:rPr>
                <w:rFonts w:ascii="Calibri" w:eastAsia="Batang" w:hAnsi="Calibri"/>
              </w:rPr>
              <w:tab/>
              <w:t>Member States should endeavour to take necessary measures to prevent the propagation of unsolicited bulk electronic communications and minimize its impact on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14:paraId="757F9C1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FF6432F" w14:textId="77777777" w:rsidTr="00B3694E">
        <w:tc>
          <w:tcPr>
            <w:tcW w:w="7621" w:type="dxa"/>
            <w:tcBorders>
              <w:top w:val="single" w:sz="4" w:space="0" w:color="auto"/>
              <w:left w:val="single" w:sz="4" w:space="0" w:color="auto"/>
              <w:bottom w:val="single" w:sz="4" w:space="0" w:color="auto"/>
              <w:right w:val="single" w:sz="4" w:space="0" w:color="auto"/>
            </w:tcBorders>
          </w:tcPr>
          <w:p w14:paraId="1294874F" w14:textId="77777777" w:rsidR="00904BC9" w:rsidRPr="00584A11" w:rsidRDefault="00904BC9" w:rsidP="00B3694E">
            <w:pPr>
              <w:tabs>
                <w:tab w:val="clear" w:pos="794"/>
                <w:tab w:val="clear" w:pos="1191"/>
                <w:tab w:val="clear" w:pos="1588"/>
                <w:tab w:val="clear" w:pos="1985"/>
                <w:tab w:val="left" w:pos="2268"/>
              </w:tabs>
              <w:jc w:val="both"/>
              <w:rPr>
                <w:rFonts w:ascii="Calibri" w:eastAsia="Batang" w:hAnsi="Calibri"/>
              </w:rPr>
            </w:pPr>
            <w:r w:rsidRPr="00584A11">
              <w:rPr>
                <w:rFonts w:ascii="Calibri" w:eastAsia="Batang" w:hAnsi="Calibri"/>
                <w:b/>
                <w:bCs/>
              </w:rPr>
              <w:t>51</w:t>
            </w:r>
            <w:r w:rsidRPr="00584A11">
              <w:rPr>
                <w:rFonts w:ascii="Calibri" w:eastAsia="Batang" w:hAnsi="Calibri"/>
              </w:rPr>
              <w:tab/>
              <w:t>7.2</w:t>
            </w:r>
            <w:r w:rsidRPr="00584A11">
              <w:rPr>
                <w:rFonts w:ascii="Calibri" w:eastAsia="Batang" w:hAnsi="Calibri"/>
              </w:rPr>
              <w:tab/>
              <w:t>Member States are encouraged to cooperate in that sense.</w:t>
            </w:r>
          </w:p>
        </w:tc>
        <w:tc>
          <w:tcPr>
            <w:tcW w:w="6555" w:type="dxa"/>
            <w:tcBorders>
              <w:top w:val="single" w:sz="4" w:space="0" w:color="auto"/>
              <w:left w:val="single" w:sz="4" w:space="0" w:color="auto"/>
              <w:bottom w:val="single" w:sz="4" w:space="0" w:color="auto"/>
              <w:right w:val="single" w:sz="4" w:space="0" w:color="auto"/>
            </w:tcBorders>
          </w:tcPr>
          <w:p w14:paraId="67179D3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0F437FF" w14:textId="77777777" w:rsidTr="00B3694E">
        <w:tc>
          <w:tcPr>
            <w:tcW w:w="7621" w:type="dxa"/>
            <w:tcBorders>
              <w:top w:val="single" w:sz="4" w:space="0" w:color="auto"/>
              <w:left w:val="single" w:sz="4" w:space="0" w:color="auto"/>
              <w:bottom w:val="single" w:sz="4" w:space="0" w:color="auto"/>
              <w:right w:val="single" w:sz="4" w:space="0" w:color="auto"/>
            </w:tcBorders>
          </w:tcPr>
          <w:p w14:paraId="757C2881"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18" w:name="_Toc351558974"/>
            <w:r w:rsidRPr="00584A11">
              <w:rPr>
                <w:rFonts w:ascii="Calibri" w:eastAsia="Batang" w:hAnsi="Calibri"/>
                <w:caps/>
                <w:sz w:val="28"/>
              </w:rPr>
              <w:lastRenderedPageBreak/>
              <w:t>Article 8</w:t>
            </w:r>
            <w:bookmarkEnd w:id="18"/>
          </w:p>
        </w:tc>
        <w:tc>
          <w:tcPr>
            <w:tcW w:w="6555" w:type="dxa"/>
            <w:tcBorders>
              <w:top w:val="single" w:sz="4" w:space="0" w:color="auto"/>
              <w:left w:val="single" w:sz="4" w:space="0" w:color="auto"/>
              <w:bottom w:val="single" w:sz="4" w:space="0" w:color="auto"/>
              <w:right w:val="single" w:sz="4" w:space="0" w:color="auto"/>
            </w:tcBorders>
          </w:tcPr>
          <w:p w14:paraId="372AD32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441EF93" w14:textId="77777777" w:rsidTr="00B3694E">
        <w:tc>
          <w:tcPr>
            <w:tcW w:w="7621" w:type="dxa"/>
            <w:tcBorders>
              <w:top w:val="single" w:sz="4" w:space="0" w:color="auto"/>
              <w:left w:val="single" w:sz="4" w:space="0" w:color="auto"/>
              <w:bottom w:val="single" w:sz="4" w:space="0" w:color="auto"/>
              <w:right w:val="single" w:sz="4" w:space="0" w:color="auto"/>
            </w:tcBorders>
          </w:tcPr>
          <w:p w14:paraId="3414F287"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19" w:name="_Toc351558975"/>
            <w:r w:rsidRPr="00584A11">
              <w:rPr>
                <w:rFonts w:ascii="Calibri" w:eastAsia="Batang" w:hAnsi="Calibri"/>
                <w:b/>
                <w:sz w:val="28"/>
              </w:rPr>
              <w:t>Charging and accounting</w:t>
            </w:r>
            <w:bookmarkEnd w:id="19"/>
          </w:p>
        </w:tc>
        <w:tc>
          <w:tcPr>
            <w:tcW w:w="6555" w:type="dxa"/>
            <w:tcBorders>
              <w:top w:val="single" w:sz="4" w:space="0" w:color="auto"/>
              <w:left w:val="single" w:sz="4" w:space="0" w:color="auto"/>
              <w:bottom w:val="single" w:sz="4" w:space="0" w:color="auto"/>
              <w:right w:val="single" w:sz="4" w:space="0" w:color="auto"/>
            </w:tcBorders>
          </w:tcPr>
          <w:p w14:paraId="22A8E41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D6FAC2A" w14:textId="77777777" w:rsidTr="00B3694E">
        <w:tc>
          <w:tcPr>
            <w:tcW w:w="7621" w:type="dxa"/>
            <w:tcBorders>
              <w:top w:val="single" w:sz="4" w:space="0" w:color="auto"/>
              <w:left w:val="single" w:sz="4" w:space="0" w:color="auto"/>
              <w:bottom w:val="single" w:sz="4" w:space="0" w:color="auto"/>
              <w:right w:val="single" w:sz="4" w:space="0" w:color="auto"/>
            </w:tcBorders>
          </w:tcPr>
          <w:p w14:paraId="3090AD9D" w14:textId="77777777" w:rsidR="00904BC9" w:rsidRPr="00584A11" w:rsidRDefault="00904BC9" w:rsidP="00B3694E">
            <w:pPr>
              <w:tabs>
                <w:tab w:val="clear" w:pos="794"/>
                <w:tab w:val="clear" w:pos="1191"/>
                <w:tab w:val="clear" w:pos="1588"/>
                <w:tab w:val="clear" w:pos="1985"/>
                <w:tab w:val="left" w:pos="2268"/>
              </w:tabs>
              <w:spacing w:before="280"/>
              <w:jc w:val="both"/>
              <w:outlineLvl w:val="1"/>
              <w:rPr>
                <w:rFonts w:ascii="Calibri" w:eastAsia="Batang" w:hAnsi="Calibri"/>
                <w:b/>
              </w:rPr>
            </w:pPr>
            <w:r w:rsidRPr="00584A11">
              <w:rPr>
                <w:rFonts w:ascii="Calibri" w:eastAsia="Batang" w:hAnsi="Calibri"/>
                <w:b/>
              </w:rPr>
              <w:t>52</w:t>
            </w:r>
            <w:r w:rsidRPr="00584A11">
              <w:rPr>
                <w:rFonts w:eastAsia="Batang" w:hAnsi="Calibri"/>
                <w:b/>
              </w:rPr>
              <w:tab/>
            </w:r>
            <w:r w:rsidRPr="00584A11">
              <w:rPr>
                <w:rFonts w:ascii="Calibri" w:eastAsia="Batang" w:hAnsi="Calibri"/>
                <w:b/>
              </w:rPr>
              <w:t>8.1</w:t>
            </w:r>
            <w:r w:rsidRPr="00584A11">
              <w:rPr>
                <w:rFonts w:ascii="Calibri" w:eastAsia="Batang" w:hAnsi="Calibri"/>
                <w:b/>
              </w:rPr>
              <w:tab/>
              <w:t>International telecommunication arrangements</w:t>
            </w:r>
          </w:p>
        </w:tc>
        <w:tc>
          <w:tcPr>
            <w:tcW w:w="6555" w:type="dxa"/>
            <w:tcBorders>
              <w:top w:val="single" w:sz="4" w:space="0" w:color="auto"/>
              <w:left w:val="single" w:sz="4" w:space="0" w:color="auto"/>
              <w:bottom w:val="single" w:sz="4" w:space="0" w:color="auto"/>
              <w:right w:val="single" w:sz="4" w:space="0" w:color="auto"/>
            </w:tcBorders>
          </w:tcPr>
          <w:p w14:paraId="39611BAE"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3CAA4DE" w14:textId="77777777" w:rsidTr="00B3694E">
        <w:tc>
          <w:tcPr>
            <w:tcW w:w="7621" w:type="dxa"/>
            <w:tcBorders>
              <w:top w:val="single" w:sz="4" w:space="0" w:color="auto"/>
              <w:left w:val="single" w:sz="4" w:space="0" w:color="auto"/>
              <w:bottom w:val="single" w:sz="4" w:space="0" w:color="auto"/>
              <w:right w:val="single" w:sz="4" w:space="0" w:color="auto"/>
            </w:tcBorders>
          </w:tcPr>
          <w:p w14:paraId="202CABD0"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53</w:t>
            </w:r>
            <w:r w:rsidRPr="00584A11">
              <w:rPr>
                <w:rFonts w:eastAsia="Batang" w:hAnsi="Calibri"/>
              </w:rPr>
              <w:tab/>
            </w:r>
            <w:r w:rsidRPr="00584A11">
              <w:rPr>
                <w:rFonts w:ascii="Calibri" w:eastAsia="Batang" w:hAnsi="Calibri"/>
              </w:rPr>
              <w:t>8.1.1</w:t>
            </w:r>
            <w:r w:rsidRPr="00584A11">
              <w:rPr>
                <w:rFonts w:ascii="Calibri" w:eastAsia="Batang" w:hAnsi="Calibri"/>
              </w:rPr>
              <w:tab/>
              <w:t>Subject to applicable national law, the terms and conditions for international telecommunication service arrangements may be established through commercial agreements or through accounting-rate principles established pursuant to national regulation.</w:t>
            </w:r>
          </w:p>
        </w:tc>
        <w:tc>
          <w:tcPr>
            <w:tcW w:w="6555" w:type="dxa"/>
            <w:tcBorders>
              <w:top w:val="single" w:sz="4" w:space="0" w:color="auto"/>
              <w:left w:val="single" w:sz="4" w:space="0" w:color="auto"/>
              <w:bottom w:val="single" w:sz="4" w:space="0" w:color="auto"/>
              <w:right w:val="single" w:sz="4" w:space="0" w:color="auto"/>
            </w:tcBorders>
          </w:tcPr>
          <w:p w14:paraId="6CC81B4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618D4C5" w14:textId="77777777" w:rsidTr="00B3694E">
        <w:tc>
          <w:tcPr>
            <w:tcW w:w="7621" w:type="dxa"/>
            <w:tcBorders>
              <w:top w:val="single" w:sz="4" w:space="0" w:color="auto"/>
              <w:left w:val="single" w:sz="4" w:space="0" w:color="auto"/>
              <w:bottom w:val="single" w:sz="4" w:space="0" w:color="auto"/>
              <w:right w:val="single" w:sz="4" w:space="0" w:color="auto"/>
            </w:tcBorders>
          </w:tcPr>
          <w:p w14:paraId="2023B616"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bCs/>
              </w:rPr>
            </w:pPr>
            <w:r w:rsidRPr="00584A11">
              <w:rPr>
                <w:rFonts w:ascii="Calibri" w:eastAsia="Batang" w:hAnsi="Calibri"/>
                <w:b/>
              </w:rPr>
              <w:t>54</w:t>
            </w:r>
            <w:r w:rsidRPr="00584A11">
              <w:rPr>
                <w:rFonts w:ascii="Calibri" w:eastAsia="Batang" w:hAnsi="Calibri"/>
                <w:bCs/>
              </w:rPr>
              <w:tab/>
              <w:t>8.1.2</w:t>
            </w:r>
            <w:r w:rsidRPr="00584A11">
              <w:rPr>
                <w:rFonts w:ascii="Calibri" w:eastAsia="Batang" w:hAnsi="Calibri"/>
                <w:bCs/>
              </w:rPr>
              <w:tab/>
              <w:t>Member States shall endeavour to encourage investments in international telecommunication networks and promote competitive wholesale pricing for traffic carried on such telecommunication networks.</w:t>
            </w:r>
          </w:p>
        </w:tc>
        <w:tc>
          <w:tcPr>
            <w:tcW w:w="6555" w:type="dxa"/>
            <w:tcBorders>
              <w:top w:val="single" w:sz="4" w:space="0" w:color="auto"/>
              <w:left w:val="single" w:sz="4" w:space="0" w:color="auto"/>
              <w:bottom w:val="single" w:sz="4" w:space="0" w:color="auto"/>
              <w:right w:val="single" w:sz="4" w:space="0" w:color="auto"/>
            </w:tcBorders>
          </w:tcPr>
          <w:p w14:paraId="150D30E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69E8A4F" w14:textId="77777777" w:rsidTr="00B3694E">
        <w:tc>
          <w:tcPr>
            <w:tcW w:w="7621" w:type="dxa"/>
            <w:tcBorders>
              <w:top w:val="single" w:sz="4" w:space="0" w:color="auto"/>
              <w:left w:val="single" w:sz="4" w:space="0" w:color="auto"/>
              <w:bottom w:val="single" w:sz="4" w:space="0" w:color="auto"/>
              <w:right w:val="single" w:sz="4" w:space="0" w:color="auto"/>
            </w:tcBorders>
          </w:tcPr>
          <w:p w14:paraId="71A769C6"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b/>
                <w:bCs/>
              </w:rPr>
            </w:pPr>
            <w:r w:rsidRPr="00584A11">
              <w:rPr>
                <w:rFonts w:ascii="Calibri" w:eastAsia="Batang" w:hAnsi="Calibri"/>
                <w:b/>
              </w:rPr>
              <w:t>55</w:t>
            </w:r>
            <w:r w:rsidRPr="00584A11">
              <w:rPr>
                <w:rFonts w:ascii="Calibri" w:eastAsia="Batang" w:hAnsi="Calibri"/>
                <w:b/>
                <w:bCs/>
              </w:rPr>
              <w:tab/>
              <w:t>8.2</w:t>
            </w:r>
            <w:r w:rsidRPr="00584A11">
              <w:rPr>
                <w:rFonts w:ascii="Calibri" w:eastAsia="Batang" w:hAnsi="Calibri"/>
                <w:b/>
                <w:bCs/>
              </w:rPr>
              <w:tab/>
              <w:t>Accounting-rate principles</w:t>
            </w:r>
          </w:p>
        </w:tc>
        <w:tc>
          <w:tcPr>
            <w:tcW w:w="6555" w:type="dxa"/>
            <w:tcBorders>
              <w:top w:val="single" w:sz="4" w:space="0" w:color="auto"/>
              <w:left w:val="single" w:sz="4" w:space="0" w:color="auto"/>
              <w:bottom w:val="single" w:sz="4" w:space="0" w:color="auto"/>
              <w:right w:val="single" w:sz="4" w:space="0" w:color="auto"/>
            </w:tcBorders>
          </w:tcPr>
          <w:p w14:paraId="3E91B376"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849A348" w14:textId="77777777" w:rsidTr="00B3694E">
        <w:tc>
          <w:tcPr>
            <w:tcW w:w="7621" w:type="dxa"/>
            <w:tcBorders>
              <w:top w:val="single" w:sz="4" w:space="0" w:color="auto"/>
              <w:left w:val="single" w:sz="4" w:space="0" w:color="auto"/>
              <w:bottom w:val="single" w:sz="4" w:space="0" w:color="auto"/>
              <w:right w:val="single" w:sz="4" w:space="0" w:color="auto"/>
            </w:tcBorders>
          </w:tcPr>
          <w:p w14:paraId="3B2CEDBD"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56</w:t>
            </w:r>
            <w:r w:rsidRPr="00584A11">
              <w:rPr>
                <w:rFonts w:ascii="Calibri" w:eastAsia="Batang" w:hAnsi="Calibri"/>
              </w:rPr>
              <w:tab/>
            </w:r>
            <w:r w:rsidRPr="00584A11">
              <w:rPr>
                <w:rFonts w:ascii="Calibri" w:eastAsia="Batang" w:hAnsi="Calibri"/>
                <w:b/>
                <w:bCs/>
                <w:i/>
                <w:iCs/>
              </w:rPr>
              <w:t>Terms and conditions</w:t>
            </w:r>
          </w:p>
        </w:tc>
        <w:tc>
          <w:tcPr>
            <w:tcW w:w="6555" w:type="dxa"/>
            <w:tcBorders>
              <w:top w:val="single" w:sz="4" w:space="0" w:color="auto"/>
              <w:left w:val="single" w:sz="4" w:space="0" w:color="auto"/>
              <w:bottom w:val="single" w:sz="4" w:space="0" w:color="auto"/>
              <w:right w:val="single" w:sz="4" w:space="0" w:color="auto"/>
            </w:tcBorders>
          </w:tcPr>
          <w:p w14:paraId="45A93B0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A86C489" w14:textId="77777777" w:rsidTr="00B3694E">
        <w:tc>
          <w:tcPr>
            <w:tcW w:w="7621" w:type="dxa"/>
            <w:tcBorders>
              <w:top w:val="single" w:sz="4" w:space="0" w:color="auto"/>
              <w:left w:val="single" w:sz="4" w:space="0" w:color="auto"/>
              <w:bottom w:val="single" w:sz="4" w:space="0" w:color="auto"/>
              <w:right w:val="single" w:sz="4" w:space="0" w:color="auto"/>
            </w:tcBorders>
          </w:tcPr>
          <w:p w14:paraId="0C09B5AF"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57</w:t>
            </w:r>
            <w:r w:rsidRPr="00584A11">
              <w:rPr>
                <w:rFonts w:eastAsia="Batang" w:hAnsi="Calibri"/>
              </w:rPr>
              <w:tab/>
            </w:r>
            <w:r w:rsidRPr="00584A11">
              <w:rPr>
                <w:rFonts w:ascii="Calibri" w:eastAsia="Batang" w:hAnsi="Calibri"/>
              </w:rPr>
              <w:t>8.2.1</w:t>
            </w:r>
            <w:r w:rsidRPr="00584A11">
              <w:rPr>
                <w:rFonts w:ascii="Calibri" w:eastAsia="Batang" w:hAnsi="Calibri"/>
              </w:rPr>
              <w:tab/>
              <w:t>The following provisions may apply where the terms and conditions of international telecommunication service arrangements are established through accounting-rate principles, established pursuant to national regulation. These provisions do not apply to arrangements established through commercial agreements.</w:t>
            </w:r>
          </w:p>
        </w:tc>
        <w:tc>
          <w:tcPr>
            <w:tcW w:w="6555" w:type="dxa"/>
            <w:tcBorders>
              <w:top w:val="single" w:sz="4" w:space="0" w:color="auto"/>
              <w:left w:val="single" w:sz="4" w:space="0" w:color="auto"/>
              <w:bottom w:val="single" w:sz="4" w:space="0" w:color="auto"/>
              <w:right w:val="single" w:sz="4" w:space="0" w:color="auto"/>
            </w:tcBorders>
          </w:tcPr>
          <w:p w14:paraId="6B8BBAB6"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EF9398F" w14:textId="77777777" w:rsidTr="00B3694E">
        <w:trPr>
          <w:cantSplit/>
        </w:trPr>
        <w:tc>
          <w:tcPr>
            <w:tcW w:w="7621" w:type="dxa"/>
            <w:tcBorders>
              <w:top w:val="single" w:sz="4" w:space="0" w:color="auto"/>
              <w:left w:val="single" w:sz="4" w:space="0" w:color="auto"/>
              <w:bottom w:val="single" w:sz="4" w:space="0" w:color="auto"/>
              <w:right w:val="single" w:sz="4" w:space="0" w:color="auto"/>
            </w:tcBorders>
          </w:tcPr>
          <w:p w14:paraId="4F2EB5AD"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lastRenderedPageBreak/>
              <w:t>58</w:t>
            </w:r>
            <w:r w:rsidRPr="00584A11">
              <w:rPr>
                <w:rFonts w:ascii="Calibri" w:eastAsia="Batang" w:hAnsi="Calibri"/>
              </w:rPr>
              <w:tab/>
              <w:t>8.2.2</w:t>
            </w:r>
            <w:r w:rsidRPr="00584A11">
              <w:rPr>
                <w:rFonts w:ascii="Calibri" w:eastAsia="Batang" w:hAnsi="Calibri"/>
              </w:rPr>
              <w:tab/>
              <w:t>For each applicable service in a given relation, authorized operating agencies shall, by mutual agreement, establish and revise accounting rates to be applied between them, in accordance with the provisions of Appendix 1 and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4DFC9BFE"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p>
        </w:tc>
      </w:tr>
      <w:tr w:rsidR="00904BC9" w:rsidRPr="00584A11" w14:paraId="385AE262" w14:textId="77777777" w:rsidTr="00B3694E">
        <w:tc>
          <w:tcPr>
            <w:tcW w:w="7621" w:type="dxa"/>
            <w:tcBorders>
              <w:top w:val="single" w:sz="4" w:space="0" w:color="auto"/>
              <w:left w:val="single" w:sz="4" w:space="0" w:color="auto"/>
              <w:bottom w:val="single" w:sz="4" w:space="0" w:color="auto"/>
              <w:right w:val="single" w:sz="4" w:space="0" w:color="auto"/>
            </w:tcBorders>
          </w:tcPr>
          <w:p w14:paraId="6A221E6E"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59</w:t>
            </w:r>
            <w:r w:rsidRPr="00584A11">
              <w:rPr>
                <w:rFonts w:ascii="Calibri" w:eastAsia="Batang" w:hAnsi="Calibri"/>
              </w:rPr>
              <w:tab/>
              <w:t>8.2.3</w:t>
            </w:r>
            <w:r w:rsidRPr="00584A11">
              <w:rPr>
                <w:rFonts w:ascii="Calibri" w:eastAsia="Batang" w:hAnsi="Calibri"/>
              </w:rPr>
              <w:tab/>
              <w:t>Unless otherwise agreed, parties engaged in the provision of international telecommunication services shall follow the relevant provisions as set out in Appendices 1 and 2.</w:t>
            </w:r>
          </w:p>
        </w:tc>
        <w:tc>
          <w:tcPr>
            <w:tcW w:w="6555" w:type="dxa"/>
            <w:tcBorders>
              <w:top w:val="single" w:sz="4" w:space="0" w:color="auto"/>
              <w:left w:val="single" w:sz="4" w:space="0" w:color="auto"/>
              <w:bottom w:val="single" w:sz="4" w:space="0" w:color="auto"/>
              <w:right w:val="single" w:sz="4" w:space="0" w:color="auto"/>
            </w:tcBorders>
          </w:tcPr>
          <w:p w14:paraId="39F648F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B1EAD02" w14:textId="77777777" w:rsidTr="00B3694E">
        <w:tc>
          <w:tcPr>
            <w:tcW w:w="7621" w:type="dxa"/>
            <w:tcBorders>
              <w:top w:val="single" w:sz="4" w:space="0" w:color="auto"/>
              <w:left w:val="single" w:sz="4" w:space="0" w:color="auto"/>
              <w:bottom w:val="single" w:sz="4" w:space="0" w:color="auto"/>
              <w:right w:val="single" w:sz="4" w:space="0" w:color="auto"/>
            </w:tcBorders>
          </w:tcPr>
          <w:p w14:paraId="11ABA697"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60</w:t>
            </w:r>
            <w:r w:rsidRPr="00584A11">
              <w:rPr>
                <w:rFonts w:ascii="Calibri" w:eastAsia="Batang" w:hAnsi="Calibri"/>
                <w:b/>
                <w:bCs/>
              </w:rPr>
              <w:tab/>
            </w:r>
            <w:r w:rsidRPr="00584A11">
              <w:rPr>
                <w:rFonts w:ascii="Calibri" w:eastAsia="Batang" w:hAnsi="Calibri"/>
              </w:rPr>
              <w:t>8.2.4</w:t>
            </w:r>
            <w:r w:rsidRPr="00584A11">
              <w:rPr>
                <w:rFonts w:ascii="Calibri" w:eastAsia="Batang" w:hAnsi="Calibri"/>
              </w:rPr>
              <w:tab/>
              <w:t>In the absence of special arrangements concluded between authorized operating agencies, the monetary unit to be used in the composition of accounting rates for international telecommunication services and in the establishment of international accounts shall be:</w:t>
            </w:r>
          </w:p>
        </w:tc>
        <w:tc>
          <w:tcPr>
            <w:tcW w:w="6555" w:type="dxa"/>
            <w:tcBorders>
              <w:top w:val="single" w:sz="4" w:space="0" w:color="auto"/>
              <w:left w:val="single" w:sz="4" w:space="0" w:color="auto"/>
              <w:bottom w:val="single" w:sz="4" w:space="0" w:color="auto"/>
              <w:right w:val="single" w:sz="4" w:space="0" w:color="auto"/>
            </w:tcBorders>
          </w:tcPr>
          <w:p w14:paraId="0122B24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F9776DF" w14:textId="77777777" w:rsidTr="00B3694E">
        <w:tc>
          <w:tcPr>
            <w:tcW w:w="7621" w:type="dxa"/>
            <w:tcBorders>
              <w:top w:val="single" w:sz="4" w:space="0" w:color="auto"/>
              <w:left w:val="single" w:sz="4" w:space="0" w:color="auto"/>
              <w:bottom w:val="single" w:sz="4" w:space="0" w:color="auto"/>
              <w:right w:val="single" w:sz="4" w:space="0" w:color="auto"/>
            </w:tcBorders>
          </w:tcPr>
          <w:p w14:paraId="52DFDD53"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rPr>
              <w:t>–</w:t>
            </w:r>
            <w:r w:rsidRPr="00584A11">
              <w:rPr>
                <w:rFonts w:ascii="Calibri" w:eastAsia="Batang" w:hAnsi="Calibri"/>
              </w:rPr>
              <w:tab/>
              <w:t>either the monetary unit of the International Monetary Fund (IMF), currently the Special Drawing Right (SDR), as defined by that organization;</w:t>
            </w:r>
          </w:p>
        </w:tc>
        <w:tc>
          <w:tcPr>
            <w:tcW w:w="6555" w:type="dxa"/>
            <w:tcBorders>
              <w:top w:val="single" w:sz="4" w:space="0" w:color="auto"/>
              <w:left w:val="single" w:sz="4" w:space="0" w:color="auto"/>
              <w:bottom w:val="single" w:sz="4" w:space="0" w:color="auto"/>
              <w:right w:val="single" w:sz="4" w:space="0" w:color="auto"/>
            </w:tcBorders>
          </w:tcPr>
          <w:p w14:paraId="713A95F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884C51D" w14:textId="77777777" w:rsidTr="00B3694E">
        <w:tc>
          <w:tcPr>
            <w:tcW w:w="7621" w:type="dxa"/>
            <w:tcBorders>
              <w:top w:val="single" w:sz="4" w:space="0" w:color="auto"/>
              <w:left w:val="single" w:sz="4" w:space="0" w:color="auto"/>
              <w:bottom w:val="single" w:sz="4" w:space="0" w:color="auto"/>
              <w:right w:val="single" w:sz="4" w:space="0" w:color="auto"/>
            </w:tcBorders>
          </w:tcPr>
          <w:p w14:paraId="20B842EC"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lang w:val="en-US"/>
              </w:rPr>
            </w:pPr>
            <w:r w:rsidRPr="00584A11">
              <w:rPr>
                <w:rFonts w:ascii="Calibri" w:eastAsia="Batang" w:hAnsi="Calibri"/>
              </w:rPr>
              <w:t>–</w:t>
            </w:r>
            <w:r w:rsidRPr="00584A11">
              <w:rPr>
                <w:rFonts w:ascii="Calibri" w:eastAsia="Batang" w:hAnsi="Calibri"/>
              </w:rPr>
              <w:tab/>
              <w:t>or freely convertible currencies or other monetary unit agreed between the authorized operating agencies.</w:t>
            </w:r>
          </w:p>
        </w:tc>
        <w:tc>
          <w:tcPr>
            <w:tcW w:w="6555" w:type="dxa"/>
            <w:tcBorders>
              <w:top w:val="single" w:sz="4" w:space="0" w:color="auto"/>
              <w:left w:val="single" w:sz="4" w:space="0" w:color="auto"/>
              <w:bottom w:val="single" w:sz="4" w:space="0" w:color="auto"/>
              <w:right w:val="single" w:sz="4" w:space="0" w:color="auto"/>
            </w:tcBorders>
          </w:tcPr>
          <w:p w14:paraId="57EC1F9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D310426" w14:textId="77777777" w:rsidTr="00B3694E">
        <w:tc>
          <w:tcPr>
            <w:tcW w:w="7621" w:type="dxa"/>
            <w:tcBorders>
              <w:top w:val="single" w:sz="4" w:space="0" w:color="auto"/>
              <w:left w:val="single" w:sz="4" w:space="0" w:color="auto"/>
              <w:bottom w:val="single" w:sz="4" w:space="0" w:color="auto"/>
              <w:right w:val="single" w:sz="4" w:space="0" w:color="auto"/>
            </w:tcBorders>
          </w:tcPr>
          <w:p w14:paraId="388ABA89"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61</w:t>
            </w:r>
            <w:r w:rsidRPr="00584A11">
              <w:rPr>
                <w:rFonts w:ascii="Calibri" w:eastAsia="Batang" w:hAnsi="Calibri"/>
              </w:rPr>
              <w:tab/>
            </w:r>
            <w:r w:rsidRPr="00584A11">
              <w:rPr>
                <w:rFonts w:ascii="Calibri" w:eastAsia="Batang" w:hAnsi="Calibri"/>
                <w:b/>
                <w:bCs/>
                <w:i/>
                <w:iCs/>
              </w:rPr>
              <w:t>Collection charges</w:t>
            </w:r>
          </w:p>
        </w:tc>
        <w:tc>
          <w:tcPr>
            <w:tcW w:w="6555" w:type="dxa"/>
            <w:tcBorders>
              <w:top w:val="single" w:sz="4" w:space="0" w:color="auto"/>
              <w:left w:val="single" w:sz="4" w:space="0" w:color="auto"/>
              <w:bottom w:val="single" w:sz="4" w:space="0" w:color="auto"/>
              <w:right w:val="single" w:sz="4" w:space="0" w:color="auto"/>
            </w:tcBorders>
          </w:tcPr>
          <w:p w14:paraId="3D22DAC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9703DA9" w14:textId="77777777" w:rsidTr="00B3694E">
        <w:tc>
          <w:tcPr>
            <w:tcW w:w="7621" w:type="dxa"/>
            <w:tcBorders>
              <w:top w:val="single" w:sz="4" w:space="0" w:color="auto"/>
              <w:left w:val="single" w:sz="4" w:space="0" w:color="auto"/>
              <w:bottom w:val="single" w:sz="4" w:space="0" w:color="auto"/>
              <w:right w:val="single" w:sz="4" w:space="0" w:color="auto"/>
            </w:tcBorders>
          </w:tcPr>
          <w:p w14:paraId="5C79148C"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62</w:t>
            </w:r>
            <w:r w:rsidRPr="00584A11">
              <w:rPr>
                <w:rFonts w:ascii="Calibri" w:eastAsia="Batang" w:hAnsi="Calibri"/>
                <w:b/>
                <w:bCs/>
              </w:rPr>
              <w:tab/>
            </w:r>
            <w:r w:rsidRPr="00584A11">
              <w:rPr>
                <w:rFonts w:ascii="Calibri" w:eastAsia="Batang" w:hAnsi="Calibri"/>
              </w:rPr>
              <w:t>8.2.5</w:t>
            </w:r>
            <w:r w:rsidRPr="00584A11">
              <w:rPr>
                <w:rFonts w:ascii="Calibri" w:eastAsia="Batang" w:hAnsi="Calibri"/>
              </w:rPr>
              <w:tab/>
              <w:t>The charges levied on customers for a particular communication should in principle be the same in a given relation, regardless of the international route used for that communication. In establishing these charges, Member States should try to avoid dissymmetry between the charges applicable in each direction of the same relation.</w:t>
            </w:r>
          </w:p>
        </w:tc>
        <w:tc>
          <w:tcPr>
            <w:tcW w:w="6555" w:type="dxa"/>
            <w:tcBorders>
              <w:top w:val="single" w:sz="4" w:space="0" w:color="auto"/>
              <w:left w:val="single" w:sz="4" w:space="0" w:color="auto"/>
              <w:bottom w:val="single" w:sz="4" w:space="0" w:color="auto"/>
              <w:right w:val="single" w:sz="4" w:space="0" w:color="auto"/>
            </w:tcBorders>
          </w:tcPr>
          <w:p w14:paraId="2C162AA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0F86664" w14:textId="77777777" w:rsidTr="00B3694E">
        <w:tc>
          <w:tcPr>
            <w:tcW w:w="7621" w:type="dxa"/>
            <w:tcBorders>
              <w:top w:val="single" w:sz="4" w:space="0" w:color="auto"/>
              <w:left w:val="single" w:sz="4" w:space="0" w:color="auto"/>
              <w:bottom w:val="single" w:sz="4" w:space="0" w:color="auto"/>
              <w:right w:val="single" w:sz="4" w:space="0" w:color="auto"/>
            </w:tcBorders>
          </w:tcPr>
          <w:p w14:paraId="11FA5E2E"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lastRenderedPageBreak/>
              <w:t>63</w:t>
            </w:r>
            <w:r w:rsidRPr="00584A11">
              <w:rPr>
                <w:rFonts w:ascii="Calibri" w:eastAsia="Batang" w:hAnsi="Calibri"/>
                <w:b/>
                <w:bCs/>
              </w:rPr>
              <w:tab/>
              <w:t>8.3</w:t>
            </w:r>
            <w:r w:rsidRPr="00584A11">
              <w:rPr>
                <w:rFonts w:ascii="Calibri" w:eastAsia="Batang" w:hAnsi="Calibri"/>
                <w:b/>
                <w:bCs/>
              </w:rPr>
              <w:tab/>
              <w:t>Taxation</w:t>
            </w:r>
          </w:p>
        </w:tc>
        <w:tc>
          <w:tcPr>
            <w:tcW w:w="6555" w:type="dxa"/>
            <w:tcBorders>
              <w:top w:val="single" w:sz="4" w:space="0" w:color="auto"/>
              <w:left w:val="single" w:sz="4" w:space="0" w:color="auto"/>
              <w:bottom w:val="single" w:sz="4" w:space="0" w:color="auto"/>
              <w:right w:val="single" w:sz="4" w:space="0" w:color="auto"/>
            </w:tcBorders>
          </w:tcPr>
          <w:p w14:paraId="4CFBBFC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C974E61" w14:textId="77777777" w:rsidTr="00B3694E">
        <w:tc>
          <w:tcPr>
            <w:tcW w:w="7621" w:type="dxa"/>
            <w:tcBorders>
              <w:top w:val="single" w:sz="4" w:space="0" w:color="auto"/>
              <w:left w:val="single" w:sz="4" w:space="0" w:color="auto"/>
              <w:bottom w:val="single" w:sz="4" w:space="0" w:color="auto"/>
              <w:right w:val="single" w:sz="4" w:space="0" w:color="auto"/>
            </w:tcBorders>
          </w:tcPr>
          <w:p w14:paraId="047D0045"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lang w:val="en-US"/>
              </w:rPr>
            </w:pPr>
            <w:r w:rsidRPr="00584A11">
              <w:rPr>
                <w:rFonts w:ascii="Calibri" w:eastAsia="Batang" w:hAnsi="Calibri"/>
                <w:b/>
              </w:rPr>
              <w:t>64</w:t>
            </w:r>
            <w:r w:rsidRPr="00584A11">
              <w:rPr>
                <w:rFonts w:eastAsia="Batang" w:hAnsi="Calibri"/>
              </w:rPr>
              <w:tab/>
            </w:r>
            <w:r w:rsidRPr="00584A11">
              <w:rPr>
                <w:rFonts w:ascii="Calibri" w:eastAsia="Batang" w:hAnsi="Calibri"/>
              </w:rPr>
              <w:t>8.3.1</w:t>
            </w:r>
            <w:r w:rsidRPr="00584A11">
              <w:rPr>
                <w:rFonts w:ascii="Calibri" w:eastAsia="Batang" w:hAnsi="Calibri"/>
              </w:rPr>
              <w:tab/>
            </w:r>
            <w:r w:rsidRPr="00584A11">
              <w:rPr>
                <w:rFonts w:ascii="Calibri" w:eastAsia="Batang" w:hAnsi="Calibri"/>
                <w:lang w:val="en-US"/>
              </w:rPr>
              <w:t>Where, in accordance with the national law of a country, a fiscal tax is levied on collection charges for international telecommunication services, this tax shall normally be collected only in respect of international services billed to customers in that country, unless other arrangements are made to meet special circumstances.</w:t>
            </w:r>
          </w:p>
        </w:tc>
        <w:tc>
          <w:tcPr>
            <w:tcW w:w="6555" w:type="dxa"/>
            <w:tcBorders>
              <w:top w:val="single" w:sz="4" w:space="0" w:color="auto"/>
              <w:left w:val="single" w:sz="4" w:space="0" w:color="auto"/>
              <w:bottom w:val="single" w:sz="4" w:space="0" w:color="auto"/>
              <w:right w:val="single" w:sz="4" w:space="0" w:color="auto"/>
            </w:tcBorders>
          </w:tcPr>
          <w:p w14:paraId="4A8006F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7D27577" w14:textId="77777777" w:rsidTr="00B3694E">
        <w:tc>
          <w:tcPr>
            <w:tcW w:w="7621" w:type="dxa"/>
            <w:tcBorders>
              <w:top w:val="single" w:sz="4" w:space="0" w:color="auto"/>
              <w:left w:val="single" w:sz="4" w:space="0" w:color="auto"/>
              <w:bottom w:val="single" w:sz="4" w:space="0" w:color="auto"/>
              <w:right w:val="single" w:sz="4" w:space="0" w:color="auto"/>
            </w:tcBorders>
          </w:tcPr>
          <w:p w14:paraId="43A69842" w14:textId="77777777" w:rsidR="00904BC9" w:rsidRPr="00584A11" w:rsidRDefault="00904BC9" w:rsidP="00B3694E">
            <w:pPr>
              <w:tabs>
                <w:tab w:val="clear" w:pos="794"/>
                <w:tab w:val="clear" w:pos="1191"/>
                <w:tab w:val="clear" w:pos="1588"/>
                <w:tab w:val="clear" w:pos="1985"/>
                <w:tab w:val="left" w:pos="2268"/>
              </w:tabs>
              <w:spacing w:before="280"/>
              <w:jc w:val="both"/>
              <w:outlineLvl w:val="1"/>
              <w:rPr>
                <w:rFonts w:ascii="Calibri" w:eastAsia="Batang" w:hAnsi="Calibri"/>
                <w:b/>
              </w:rPr>
            </w:pPr>
            <w:r w:rsidRPr="00584A11">
              <w:rPr>
                <w:rFonts w:ascii="Calibri" w:eastAsia="Batang" w:hAnsi="Calibri"/>
                <w:b/>
                <w:bCs/>
                <w:szCs w:val="24"/>
              </w:rPr>
              <w:t>65</w:t>
            </w:r>
            <w:r w:rsidRPr="00584A11">
              <w:rPr>
                <w:rFonts w:ascii="Calibri" w:eastAsia="Batang" w:hAnsi="Calibri"/>
                <w:b/>
              </w:rPr>
              <w:tab/>
              <w:t>8.4</w:t>
            </w:r>
            <w:r w:rsidRPr="00584A11">
              <w:rPr>
                <w:rFonts w:ascii="Calibri" w:eastAsia="Batang" w:hAnsi="Calibri"/>
                <w:b/>
              </w:rPr>
              <w:tab/>
              <w:t>Service telecommunications</w:t>
            </w:r>
          </w:p>
        </w:tc>
        <w:tc>
          <w:tcPr>
            <w:tcW w:w="6555" w:type="dxa"/>
            <w:tcBorders>
              <w:top w:val="single" w:sz="4" w:space="0" w:color="auto"/>
              <w:left w:val="single" w:sz="4" w:space="0" w:color="auto"/>
              <w:bottom w:val="single" w:sz="4" w:space="0" w:color="auto"/>
              <w:right w:val="single" w:sz="4" w:space="0" w:color="auto"/>
            </w:tcBorders>
          </w:tcPr>
          <w:p w14:paraId="692BFE94"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F41837F" w14:textId="77777777" w:rsidTr="00B3694E">
        <w:tc>
          <w:tcPr>
            <w:tcW w:w="7621" w:type="dxa"/>
            <w:tcBorders>
              <w:top w:val="single" w:sz="4" w:space="0" w:color="auto"/>
              <w:left w:val="single" w:sz="4" w:space="0" w:color="auto"/>
              <w:bottom w:val="single" w:sz="4" w:space="0" w:color="auto"/>
              <w:right w:val="single" w:sz="4" w:space="0" w:color="auto"/>
            </w:tcBorders>
          </w:tcPr>
          <w:p w14:paraId="3FF1402E"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szCs w:val="24"/>
              </w:rPr>
            </w:pPr>
            <w:r w:rsidRPr="00584A11">
              <w:rPr>
                <w:rFonts w:ascii="Calibri" w:eastAsia="Batang" w:hAnsi="Calibri"/>
                <w:b/>
                <w:szCs w:val="24"/>
              </w:rPr>
              <w:t>66</w:t>
            </w:r>
            <w:r w:rsidRPr="00584A11">
              <w:rPr>
                <w:rFonts w:ascii="Calibri" w:eastAsia="Batang" w:hAnsi="Calibri"/>
                <w:szCs w:val="24"/>
              </w:rPr>
              <w:tab/>
              <w:t>8.4.1</w:t>
            </w:r>
            <w:r w:rsidRPr="00584A11">
              <w:rPr>
                <w:rFonts w:ascii="Calibri" w:eastAsia="Batang" w:hAnsi="Calibri"/>
                <w:szCs w:val="24"/>
              </w:rPr>
              <w:tab/>
              <w:t>Authorized operating agencies may in principle forego the inclusion of service telecommunications in international accounting, under the relevant provisions of the Constitution and the Convention and these Regulations, having due regard for the need for reciprocal arrangements. Authorized operating agencies may provide service telecommunications free of charge.</w:t>
            </w:r>
          </w:p>
        </w:tc>
        <w:tc>
          <w:tcPr>
            <w:tcW w:w="6555" w:type="dxa"/>
            <w:tcBorders>
              <w:top w:val="single" w:sz="4" w:space="0" w:color="auto"/>
              <w:left w:val="single" w:sz="4" w:space="0" w:color="auto"/>
              <w:bottom w:val="single" w:sz="4" w:space="0" w:color="auto"/>
              <w:right w:val="single" w:sz="4" w:space="0" w:color="auto"/>
            </w:tcBorders>
          </w:tcPr>
          <w:p w14:paraId="2537F868"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B13BE6D" w14:textId="77777777" w:rsidTr="00B3694E">
        <w:tc>
          <w:tcPr>
            <w:tcW w:w="7621" w:type="dxa"/>
            <w:tcBorders>
              <w:top w:val="single" w:sz="4" w:space="0" w:color="auto"/>
              <w:left w:val="single" w:sz="4" w:space="0" w:color="auto"/>
              <w:bottom w:val="single" w:sz="4" w:space="0" w:color="auto"/>
              <w:right w:val="single" w:sz="4" w:space="0" w:color="auto"/>
            </w:tcBorders>
          </w:tcPr>
          <w:p w14:paraId="3F5E978C"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szCs w:val="24"/>
              </w:rPr>
              <w:t>67</w:t>
            </w:r>
            <w:r w:rsidRPr="00584A11">
              <w:rPr>
                <w:rFonts w:ascii="Calibri" w:eastAsia="Batang" w:hAnsi="Calibri"/>
                <w:szCs w:val="24"/>
              </w:rPr>
              <w:tab/>
              <w:t>8.4.2</w:t>
            </w:r>
            <w:r w:rsidRPr="00584A11">
              <w:rPr>
                <w:rFonts w:ascii="Calibri" w:eastAsia="Batang" w:hAnsi="Calibri"/>
                <w:szCs w:val="24"/>
              </w:rPr>
              <w:tab/>
              <w:t>The general operational, charging and accounting principles applicable to service telecommunications should take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2AE8ABCE"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overflowPunct/>
              <w:autoSpaceDE/>
              <w:autoSpaceDN/>
              <w:adjustRightInd/>
              <w:spacing w:before="100" w:beforeAutospacing="1" w:after="100" w:afterAutospacing="1"/>
              <w:jc w:val="both"/>
              <w:textAlignment w:val="auto"/>
              <w:rPr>
                <w:rFonts w:ascii="Calibri" w:eastAsia="Batang" w:hAnsi="Calibri"/>
              </w:rPr>
            </w:pPr>
          </w:p>
        </w:tc>
      </w:tr>
      <w:tr w:rsidR="00904BC9" w:rsidRPr="00584A11" w14:paraId="063105A7" w14:textId="77777777" w:rsidTr="00B3694E">
        <w:tc>
          <w:tcPr>
            <w:tcW w:w="7621" w:type="dxa"/>
            <w:tcBorders>
              <w:top w:val="single" w:sz="4" w:space="0" w:color="auto"/>
              <w:left w:val="single" w:sz="4" w:space="0" w:color="auto"/>
              <w:bottom w:val="single" w:sz="4" w:space="0" w:color="auto"/>
              <w:right w:val="single" w:sz="4" w:space="0" w:color="auto"/>
            </w:tcBorders>
          </w:tcPr>
          <w:p w14:paraId="7F7D2519"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20" w:name="_Toc351558976"/>
            <w:r w:rsidRPr="00584A11">
              <w:rPr>
                <w:rFonts w:ascii="Calibri" w:eastAsia="Batang" w:hAnsi="Calibri"/>
                <w:caps/>
                <w:sz w:val="28"/>
              </w:rPr>
              <w:t>Article 9</w:t>
            </w:r>
            <w:bookmarkEnd w:id="20"/>
          </w:p>
        </w:tc>
        <w:tc>
          <w:tcPr>
            <w:tcW w:w="6555" w:type="dxa"/>
            <w:tcBorders>
              <w:top w:val="single" w:sz="4" w:space="0" w:color="auto"/>
              <w:left w:val="single" w:sz="4" w:space="0" w:color="auto"/>
              <w:bottom w:val="single" w:sz="4" w:space="0" w:color="auto"/>
              <w:right w:val="single" w:sz="4" w:space="0" w:color="auto"/>
            </w:tcBorders>
          </w:tcPr>
          <w:p w14:paraId="7F05378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0D61DFA" w14:textId="77777777" w:rsidTr="00B3694E">
        <w:tc>
          <w:tcPr>
            <w:tcW w:w="7621" w:type="dxa"/>
            <w:tcBorders>
              <w:top w:val="single" w:sz="4" w:space="0" w:color="auto"/>
              <w:left w:val="single" w:sz="4" w:space="0" w:color="auto"/>
              <w:bottom w:val="single" w:sz="4" w:space="0" w:color="auto"/>
              <w:right w:val="single" w:sz="4" w:space="0" w:color="auto"/>
            </w:tcBorders>
          </w:tcPr>
          <w:p w14:paraId="21B27AA9"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21" w:name="_Toc351558977"/>
            <w:r w:rsidRPr="00584A11">
              <w:rPr>
                <w:rFonts w:ascii="Calibri" w:eastAsia="Batang" w:hAnsi="Calibri"/>
                <w:b/>
                <w:sz w:val="28"/>
              </w:rPr>
              <w:t>Suspension of services</w:t>
            </w:r>
            <w:bookmarkEnd w:id="21"/>
          </w:p>
        </w:tc>
        <w:tc>
          <w:tcPr>
            <w:tcW w:w="6555" w:type="dxa"/>
            <w:tcBorders>
              <w:top w:val="single" w:sz="4" w:space="0" w:color="auto"/>
              <w:left w:val="single" w:sz="4" w:space="0" w:color="auto"/>
              <w:bottom w:val="single" w:sz="4" w:space="0" w:color="auto"/>
              <w:right w:val="single" w:sz="4" w:space="0" w:color="auto"/>
            </w:tcBorders>
          </w:tcPr>
          <w:p w14:paraId="5718789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E1A72D7" w14:textId="77777777" w:rsidTr="00B3694E">
        <w:tc>
          <w:tcPr>
            <w:tcW w:w="7621" w:type="dxa"/>
            <w:tcBorders>
              <w:top w:val="single" w:sz="4" w:space="0" w:color="auto"/>
              <w:left w:val="single" w:sz="4" w:space="0" w:color="auto"/>
              <w:bottom w:val="single" w:sz="4" w:space="0" w:color="auto"/>
              <w:right w:val="single" w:sz="4" w:space="0" w:color="auto"/>
            </w:tcBorders>
          </w:tcPr>
          <w:p w14:paraId="1148EEB8"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68</w:t>
            </w:r>
            <w:r w:rsidRPr="00584A11">
              <w:rPr>
                <w:rFonts w:ascii="Calibri" w:eastAsia="Batang" w:hAnsi="Calibri"/>
              </w:rPr>
              <w:tab/>
              <w:t>9.1</w:t>
            </w:r>
            <w:r w:rsidRPr="00584A11">
              <w:rPr>
                <w:rFonts w:ascii="Calibri" w:eastAsia="Batang" w:hAnsi="Calibri"/>
              </w:rPr>
              <w:tab/>
              <w:t>If a Member State exercises its right in accordance with the Constitution and the Convention to suspend international telecommunication services partially or totally, that Member State shall immediately notify the Secretary-General of the suspension and of the subsequent return to normal conditions by the most appropriate means of communication.</w:t>
            </w:r>
          </w:p>
        </w:tc>
        <w:tc>
          <w:tcPr>
            <w:tcW w:w="6555" w:type="dxa"/>
            <w:tcBorders>
              <w:top w:val="single" w:sz="4" w:space="0" w:color="auto"/>
              <w:left w:val="single" w:sz="4" w:space="0" w:color="auto"/>
              <w:bottom w:val="single" w:sz="4" w:space="0" w:color="auto"/>
              <w:right w:val="single" w:sz="4" w:space="0" w:color="auto"/>
            </w:tcBorders>
          </w:tcPr>
          <w:p w14:paraId="35FAB5B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FC5E30B" w14:textId="77777777" w:rsidTr="00B3694E">
        <w:tc>
          <w:tcPr>
            <w:tcW w:w="7621" w:type="dxa"/>
            <w:tcBorders>
              <w:top w:val="single" w:sz="4" w:space="0" w:color="auto"/>
              <w:left w:val="single" w:sz="4" w:space="0" w:color="auto"/>
              <w:bottom w:val="single" w:sz="4" w:space="0" w:color="auto"/>
              <w:right w:val="single" w:sz="4" w:space="0" w:color="auto"/>
            </w:tcBorders>
          </w:tcPr>
          <w:p w14:paraId="07B48CE2"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lastRenderedPageBreak/>
              <w:t>69</w:t>
            </w:r>
            <w:r w:rsidRPr="00584A11">
              <w:rPr>
                <w:rFonts w:ascii="Calibri" w:eastAsia="Batang" w:hAnsi="Calibri"/>
              </w:rPr>
              <w:tab/>
              <w:t>9.2</w:t>
            </w:r>
            <w:r w:rsidRPr="00584A11">
              <w:rPr>
                <w:rFonts w:ascii="Calibri" w:eastAsia="Batang" w:hAnsi="Calibri"/>
              </w:rPr>
              <w:tab/>
              <w:t>The Secretary-General shall immediately bring such information to the attention of all other Member States, using the most appropriate means of communication.</w:t>
            </w:r>
          </w:p>
        </w:tc>
        <w:tc>
          <w:tcPr>
            <w:tcW w:w="6555" w:type="dxa"/>
            <w:tcBorders>
              <w:top w:val="single" w:sz="4" w:space="0" w:color="auto"/>
              <w:left w:val="single" w:sz="4" w:space="0" w:color="auto"/>
              <w:bottom w:val="single" w:sz="4" w:space="0" w:color="auto"/>
              <w:right w:val="single" w:sz="4" w:space="0" w:color="auto"/>
            </w:tcBorders>
          </w:tcPr>
          <w:p w14:paraId="348D676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BDC5445" w14:textId="77777777" w:rsidTr="00B3694E">
        <w:tc>
          <w:tcPr>
            <w:tcW w:w="7621" w:type="dxa"/>
            <w:tcBorders>
              <w:top w:val="single" w:sz="4" w:space="0" w:color="auto"/>
              <w:left w:val="single" w:sz="4" w:space="0" w:color="auto"/>
              <w:bottom w:val="single" w:sz="4" w:space="0" w:color="auto"/>
              <w:right w:val="single" w:sz="4" w:space="0" w:color="auto"/>
            </w:tcBorders>
          </w:tcPr>
          <w:p w14:paraId="55A3EF0B"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lang w:val="en-US"/>
              </w:rPr>
            </w:pPr>
            <w:bookmarkStart w:id="22" w:name="_Toc351558978"/>
            <w:r w:rsidRPr="00584A11">
              <w:rPr>
                <w:rFonts w:ascii="Calibri" w:eastAsia="Batang" w:hAnsi="Calibri"/>
                <w:caps/>
                <w:sz w:val="28"/>
                <w:lang w:val="en-US"/>
              </w:rPr>
              <w:t xml:space="preserve">Article </w:t>
            </w:r>
            <w:r w:rsidRPr="00584A11">
              <w:rPr>
                <w:rFonts w:ascii="Calibri" w:eastAsia="Batang" w:hAnsi="Calibri"/>
                <w:caps/>
                <w:sz w:val="28"/>
              </w:rPr>
              <w:t>10</w:t>
            </w:r>
            <w:bookmarkEnd w:id="22"/>
          </w:p>
        </w:tc>
        <w:tc>
          <w:tcPr>
            <w:tcW w:w="6555" w:type="dxa"/>
            <w:tcBorders>
              <w:top w:val="single" w:sz="4" w:space="0" w:color="auto"/>
              <w:left w:val="single" w:sz="4" w:space="0" w:color="auto"/>
              <w:bottom w:val="single" w:sz="4" w:space="0" w:color="auto"/>
              <w:right w:val="single" w:sz="4" w:space="0" w:color="auto"/>
            </w:tcBorders>
          </w:tcPr>
          <w:p w14:paraId="0D164EDE"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15572DA" w14:textId="77777777" w:rsidTr="00B3694E">
        <w:tc>
          <w:tcPr>
            <w:tcW w:w="7621" w:type="dxa"/>
            <w:tcBorders>
              <w:top w:val="single" w:sz="4" w:space="0" w:color="auto"/>
              <w:left w:val="single" w:sz="4" w:space="0" w:color="auto"/>
              <w:bottom w:val="single" w:sz="4" w:space="0" w:color="auto"/>
              <w:right w:val="single" w:sz="4" w:space="0" w:color="auto"/>
            </w:tcBorders>
          </w:tcPr>
          <w:p w14:paraId="3E99A8B1"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lang w:val="en-US"/>
              </w:rPr>
            </w:pPr>
            <w:bookmarkStart w:id="23" w:name="_Toc351558979"/>
            <w:r w:rsidRPr="00584A11">
              <w:rPr>
                <w:rFonts w:ascii="Calibri" w:eastAsia="Batang" w:hAnsi="Calibri"/>
                <w:b/>
                <w:sz w:val="28"/>
                <w:lang w:val="en-US"/>
              </w:rPr>
              <w:t>Dissemination of information</w:t>
            </w:r>
            <w:bookmarkEnd w:id="23"/>
          </w:p>
        </w:tc>
        <w:tc>
          <w:tcPr>
            <w:tcW w:w="6555" w:type="dxa"/>
            <w:tcBorders>
              <w:top w:val="single" w:sz="4" w:space="0" w:color="auto"/>
              <w:left w:val="single" w:sz="4" w:space="0" w:color="auto"/>
              <w:bottom w:val="single" w:sz="4" w:space="0" w:color="auto"/>
              <w:right w:val="single" w:sz="4" w:space="0" w:color="auto"/>
            </w:tcBorders>
          </w:tcPr>
          <w:p w14:paraId="27E96F09"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7163608" w14:textId="77777777" w:rsidTr="00B3694E">
        <w:tc>
          <w:tcPr>
            <w:tcW w:w="7621" w:type="dxa"/>
            <w:tcBorders>
              <w:top w:val="single" w:sz="4" w:space="0" w:color="auto"/>
              <w:left w:val="single" w:sz="4" w:space="0" w:color="auto"/>
              <w:bottom w:val="single" w:sz="4" w:space="0" w:color="auto"/>
              <w:right w:val="single" w:sz="4" w:space="0" w:color="auto"/>
            </w:tcBorders>
          </w:tcPr>
          <w:p w14:paraId="0623F316"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70</w:t>
            </w:r>
            <w:r w:rsidRPr="00584A11">
              <w:rPr>
                <w:rFonts w:ascii="Calibri" w:eastAsia="Batang" w:hAnsi="Calibri"/>
              </w:rPr>
              <w:tab/>
              <w:t>10.1</w:t>
            </w:r>
            <w:r w:rsidRPr="00584A11">
              <w:rPr>
                <w:rFonts w:ascii="Calibri" w:eastAsia="Batang" w:hAnsi="Calibri"/>
              </w:rPr>
              <w:tab/>
              <w:t>Using the most suitable and economical means, the Secretary-General shall disseminate information provided, of an administrative, operational, or statistical nature, concerning international telecommunication services. Such information shall be disseminated in accordance with the relevant provisions of the Constitution and the Convention and of this Article, on the basis of decisions taken by the Council or by competent ITU conferences, and taking account of conclusions or decisions of ITU assemblies. If so authorized by the Member State concerned, the information may be transmitted to the Secretary-General directly by an authorized operating agency, and shall then be disseminated by the Secretary-General. Member States should transmit such information to the Secretary-General in a timely manner, taking into account the relevant ITU-T Recommendations</w:t>
            </w:r>
            <w:r w:rsidRPr="00584A11">
              <w:rPr>
                <w:rFonts w:eastAsia="Batang" w:hAnsi="Calibri"/>
              </w:rPr>
              <w:t>.</w:t>
            </w:r>
          </w:p>
        </w:tc>
        <w:tc>
          <w:tcPr>
            <w:tcW w:w="6555" w:type="dxa"/>
            <w:tcBorders>
              <w:top w:val="single" w:sz="4" w:space="0" w:color="auto"/>
              <w:left w:val="single" w:sz="4" w:space="0" w:color="auto"/>
              <w:bottom w:val="single" w:sz="4" w:space="0" w:color="auto"/>
              <w:right w:val="single" w:sz="4" w:space="0" w:color="auto"/>
            </w:tcBorders>
          </w:tcPr>
          <w:p w14:paraId="2C3136F6" w14:textId="77777777" w:rsidR="00904BC9" w:rsidRPr="00584A11" w:rsidRDefault="00904BC9" w:rsidP="00904BC9">
            <w:pPr>
              <w:numPr>
                <w:ilvl w:val="0"/>
                <w:numId w:val="1"/>
              </w:numPr>
              <w:tabs>
                <w:tab w:val="clear" w:pos="720"/>
                <w:tab w:val="clear" w:pos="794"/>
                <w:tab w:val="clear" w:pos="1191"/>
                <w:tab w:val="clear" w:pos="1588"/>
                <w:tab w:val="clear" w:pos="1985"/>
                <w:tab w:val="num" w:pos="317"/>
                <w:tab w:val="left" w:pos="1134"/>
                <w:tab w:val="left" w:pos="1871"/>
                <w:tab w:val="left" w:pos="2041"/>
                <w:tab w:val="left" w:pos="2268"/>
              </w:tabs>
              <w:overflowPunct/>
              <w:autoSpaceDE/>
              <w:autoSpaceDN/>
              <w:adjustRightInd/>
              <w:spacing w:before="100" w:beforeAutospacing="1" w:after="100" w:afterAutospacing="1"/>
              <w:ind w:left="317" w:hanging="283"/>
              <w:jc w:val="both"/>
              <w:textAlignment w:val="auto"/>
              <w:rPr>
                <w:rFonts w:ascii="Calibri" w:eastAsia="Batang" w:hAnsi="Calibri"/>
              </w:rPr>
            </w:pPr>
          </w:p>
        </w:tc>
      </w:tr>
      <w:tr w:rsidR="00904BC9" w:rsidRPr="00584A11" w14:paraId="76E0B906" w14:textId="77777777" w:rsidTr="00B3694E">
        <w:tc>
          <w:tcPr>
            <w:tcW w:w="7621" w:type="dxa"/>
            <w:tcBorders>
              <w:top w:val="single" w:sz="4" w:space="0" w:color="auto"/>
              <w:left w:val="single" w:sz="4" w:space="0" w:color="auto"/>
              <w:bottom w:val="single" w:sz="4" w:space="0" w:color="auto"/>
              <w:right w:val="single" w:sz="4" w:space="0" w:color="auto"/>
            </w:tcBorders>
          </w:tcPr>
          <w:p w14:paraId="2A23D9BA"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lang w:val="en-US"/>
              </w:rPr>
            </w:pPr>
            <w:bookmarkStart w:id="24" w:name="_Toc351558980"/>
            <w:r w:rsidRPr="00584A11">
              <w:rPr>
                <w:rFonts w:ascii="Calibri" w:eastAsia="Batang" w:hAnsi="Calibri"/>
                <w:caps/>
                <w:sz w:val="28"/>
                <w:lang w:val="en-US"/>
              </w:rPr>
              <w:t xml:space="preserve">Article </w:t>
            </w:r>
            <w:r w:rsidRPr="00584A11">
              <w:rPr>
                <w:rFonts w:ascii="Calibri" w:eastAsia="Batang" w:hAnsi="Calibri"/>
                <w:caps/>
                <w:sz w:val="28"/>
              </w:rPr>
              <w:t>11</w:t>
            </w:r>
            <w:bookmarkEnd w:id="24"/>
          </w:p>
        </w:tc>
        <w:tc>
          <w:tcPr>
            <w:tcW w:w="6555" w:type="dxa"/>
            <w:tcBorders>
              <w:top w:val="single" w:sz="4" w:space="0" w:color="auto"/>
              <w:left w:val="single" w:sz="4" w:space="0" w:color="auto"/>
              <w:bottom w:val="single" w:sz="4" w:space="0" w:color="auto"/>
              <w:right w:val="single" w:sz="4" w:space="0" w:color="auto"/>
            </w:tcBorders>
          </w:tcPr>
          <w:p w14:paraId="3C64821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E51B8C6" w14:textId="77777777" w:rsidTr="00B3694E">
        <w:tc>
          <w:tcPr>
            <w:tcW w:w="7621" w:type="dxa"/>
            <w:tcBorders>
              <w:top w:val="single" w:sz="4" w:space="0" w:color="auto"/>
              <w:left w:val="single" w:sz="4" w:space="0" w:color="auto"/>
              <w:bottom w:val="single" w:sz="4" w:space="0" w:color="auto"/>
              <w:right w:val="single" w:sz="4" w:space="0" w:color="auto"/>
            </w:tcBorders>
          </w:tcPr>
          <w:p w14:paraId="26270C40"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25" w:name="_Toc351558981"/>
            <w:r w:rsidRPr="00584A11">
              <w:rPr>
                <w:rFonts w:ascii="Calibri" w:eastAsia="Batang" w:hAnsi="Calibri"/>
                <w:b/>
                <w:sz w:val="28"/>
              </w:rPr>
              <w:t>Energy efficiency/e-waste</w:t>
            </w:r>
            <w:bookmarkEnd w:id="25"/>
          </w:p>
        </w:tc>
        <w:tc>
          <w:tcPr>
            <w:tcW w:w="6555" w:type="dxa"/>
            <w:tcBorders>
              <w:top w:val="single" w:sz="4" w:space="0" w:color="auto"/>
              <w:left w:val="single" w:sz="4" w:space="0" w:color="auto"/>
              <w:bottom w:val="single" w:sz="4" w:space="0" w:color="auto"/>
              <w:right w:val="single" w:sz="4" w:space="0" w:color="auto"/>
            </w:tcBorders>
          </w:tcPr>
          <w:p w14:paraId="430DAA79"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C3B32DF" w14:textId="77777777" w:rsidTr="00B3694E">
        <w:tc>
          <w:tcPr>
            <w:tcW w:w="7621" w:type="dxa"/>
            <w:tcBorders>
              <w:top w:val="single" w:sz="4" w:space="0" w:color="auto"/>
              <w:left w:val="single" w:sz="4" w:space="0" w:color="auto"/>
              <w:bottom w:val="single" w:sz="4" w:space="0" w:color="auto"/>
              <w:right w:val="single" w:sz="4" w:space="0" w:color="auto"/>
            </w:tcBorders>
          </w:tcPr>
          <w:p w14:paraId="202A7573"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71</w:t>
            </w:r>
            <w:r w:rsidRPr="00584A11">
              <w:rPr>
                <w:rFonts w:ascii="Calibri" w:eastAsia="Batang" w:hAnsi="Calibri"/>
              </w:rPr>
              <w:tab/>
              <w:t>11.1</w:t>
            </w:r>
            <w:r w:rsidRPr="00584A11">
              <w:rPr>
                <w:rFonts w:ascii="Calibri" w:eastAsia="Batang" w:hAnsi="Calibri"/>
              </w:rPr>
              <w:tab/>
              <w:t>Member States are encouraged to adopt energy-efficiency and e-waste best practices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17E87773"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overflowPunct/>
              <w:autoSpaceDE/>
              <w:autoSpaceDN/>
              <w:adjustRightInd/>
              <w:spacing w:before="100" w:beforeAutospacing="1" w:after="100" w:afterAutospacing="1"/>
              <w:jc w:val="both"/>
              <w:textAlignment w:val="auto"/>
              <w:rPr>
                <w:rFonts w:ascii="Calibri" w:eastAsia="Batang" w:hAnsi="Calibri"/>
              </w:rPr>
            </w:pPr>
          </w:p>
        </w:tc>
      </w:tr>
      <w:tr w:rsidR="00904BC9" w:rsidRPr="00584A11" w14:paraId="6732DE30" w14:textId="77777777" w:rsidTr="00B3694E">
        <w:tc>
          <w:tcPr>
            <w:tcW w:w="7621" w:type="dxa"/>
            <w:tcBorders>
              <w:top w:val="single" w:sz="4" w:space="0" w:color="auto"/>
              <w:left w:val="single" w:sz="4" w:space="0" w:color="auto"/>
              <w:bottom w:val="single" w:sz="4" w:space="0" w:color="auto"/>
              <w:right w:val="single" w:sz="4" w:space="0" w:color="auto"/>
            </w:tcBorders>
          </w:tcPr>
          <w:p w14:paraId="161B626A"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b/>
                <w:caps/>
                <w:sz w:val="28"/>
                <w:lang w:val="en-US"/>
              </w:rPr>
            </w:pPr>
            <w:bookmarkStart w:id="26" w:name="_Toc351558982"/>
            <w:r w:rsidRPr="00584A11">
              <w:rPr>
                <w:rFonts w:ascii="Calibri" w:eastAsia="Batang" w:hAnsi="Calibri"/>
                <w:caps/>
                <w:sz w:val="28"/>
                <w:lang w:val="en-US"/>
              </w:rPr>
              <w:lastRenderedPageBreak/>
              <w:t xml:space="preserve">ARTICLE </w:t>
            </w:r>
            <w:r w:rsidRPr="00584A11">
              <w:rPr>
                <w:rFonts w:ascii="Calibri" w:eastAsia="Batang" w:hAnsi="Calibri"/>
                <w:caps/>
                <w:sz w:val="28"/>
              </w:rPr>
              <w:t>12</w:t>
            </w:r>
            <w:bookmarkEnd w:id="26"/>
          </w:p>
        </w:tc>
        <w:tc>
          <w:tcPr>
            <w:tcW w:w="6555" w:type="dxa"/>
            <w:tcBorders>
              <w:top w:val="single" w:sz="4" w:space="0" w:color="auto"/>
              <w:left w:val="single" w:sz="4" w:space="0" w:color="auto"/>
              <w:bottom w:val="single" w:sz="4" w:space="0" w:color="auto"/>
              <w:right w:val="single" w:sz="4" w:space="0" w:color="auto"/>
            </w:tcBorders>
          </w:tcPr>
          <w:p w14:paraId="339B4856"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A064A5B" w14:textId="77777777" w:rsidTr="00B3694E">
        <w:tc>
          <w:tcPr>
            <w:tcW w:w="7621" w:type="dxa"/>
            <w:tcBorders>
              <w:top w:val="single" w:sz="4" w:space="0" w:color="auto"/>
              <w:left w:val="single" w:sz="4" w:space="0" w:color="auto"/>
              <w:bottom w:val="single" w:sz="4" w:space="0" w:color="auto"/>
              <w:right w:val="single" w:sz="4" w:space="0" w:color="auto"/>
            </w:tcBorders>
          </w:tcPr>
          <w:p w14:paraId="2582B433"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27" w:name="_Toc351558983"/>
            <w:r w:rsidRPr="00584A11">
              <w:rPr>
                <w:rFonts w:ascii="Calibri" w:eastAsia="Batang" w:hAnsi="Calibri"/>
                <w:b/>
                <w:sz w:val="28"/>
              </w:rPr>
              <w:t>Accessibility</w:t>
            </w:r>
            <w:bookmarkEnd w:id="27"/>
          </w:p>
        </w:tc>
        <w:tc>
          <w:tcPr>
            <w:tcW w:w="6555" w:type="dxa"/>
            <w:tcBorders>
              <w:top w:val="single" w:sz="4" w:space="0" w:color="auto"/>
              <w:left w:val="single" w:sz="4" w:space="0" w:color="auto"/>
              <w:bottom w:val="single" w:sz="4" w:space="0" w:color="auto"/>
              <w:right w:val="single" w:sz="4" w:space="0" w:color="auto"/>
            </w:tcBorders>
          </w:tcPr>
          <w:p w14:paraId="2247DD6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E606917" w14:textId="77777777" w:rsidTr="00B3694E">
        <w:tc>
          <w:tcPr>
            <w:tcW w:w="7621" w:type="dxa"/>
            <w:tcBorders>
              <w:top w:val="single" w:sz="4" w:space="0" w:color="auto"/>
              <w:left w:val="single" w:sz="4" w:space="0" w:color="auto"/>
              <w:bottom w:val="single" w:sz="4" w:space="0" w:color="auto"/>
              <w:right w:val="single" w:sz="4" w:space="0" w:color="auto"/>
            </w:tcBorders>
          </w:tcPr>
          <w:p w14:paraId="1E5F61E6"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72</w:t>
            </w:r>
            <w:r w:rsidRPr="00584A11">
              <w:rPr>
                <w:rFonts w:ascii="Calibri" w:eastAsia="Batang" w:hAnsi="Calibri"/>
              </w:rPr>
              <w:tab/>
              <w:t>12.1</w:t>
            </w:r>
            <w:r w:rsidRPr="00584A11">
              <w:rPr>
                <w:rFonts w:ascii="Calibri" w:eastAsia="Batang" w:hAnsi="Calibri"/>
              </w:rPr>
              <w:tab/>
              <w:t>Member States should promote access for persons with disabilities to international telecommunication services,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4C3B6A0E"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overflowPunct/>
              <w:autoSpaceDE/>
              <w:autoSpaceDN/>
              <w:adjustRightInd/>
              <w:spacing w:before="100" w:beforeAutospacing="1" w:after="100" w:afterAutospacing="1"/>
              <w:jc w:val="both"/>
              <w:textAlignment w:val="auto"/>
              <w:rPr>
                <w:rFonts w:ascii="Calibri" w:eastAsia="Batang" w:hAnsi="Calibri"/>
              </w:rPr>
            </w:pPr>
          </w:p>
        </w:tc>
      </w:tr>
      <w:tr w:rsidR="00904BC9" w:rsidRPr="00584A11" w14:paraId="3BA62C44" w14:textId="77777777" w:rsidTr="00B3694E">
        <w:tc>
          <w:tcPr>
            <w:tcW w:w="7621" w:type="dxa"/>
            <w:tcBorders>
              <w:top w:val="single" w:sz="4" w:space="0" w:color="auto"/>
              <w:left w:val="single" w:sz="4" w:space="0" w:color="auto"/>
              <w:bottom w:val="single" w:sz="4" w:space="0" w:color="auto"/>
              <w:right w:val="single" w:sz="4" w:space="0" w:color="auto"/>
            </w:tcBorders>
          </w:tcPr>
          <w:p w14:paraId="73AC4E33"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28" w:name="_Toc351558984"/>
            <w:r w:rsidRPr="00584A11">
              <w:rPr>
                <w:rFonts w:ascii="Calibri" w:eastAsia="Batang" w:hAnsi="Calibri"/>
                <w:caps/>
                <w:sz w:val="28"/>
              </w:rPr>
              <w:t>Article 13</w:t>
            </w:r>
            <w:bookmarkEnd w:id="28"/>
          </w:p>
        </w:tc>
        <w:tc>
          <w:tcPr>
            <w:tcW w:w="6555" w:type="dxa"/>
            <w:tcBorders>
              <w:top w:val="single" w:sz="4" w:space="0" w:color="auto"/>
              <w:left w:val="single" w:sz="4" w:space="0" w:color="auto"/>
              <w:bottom w:val="single" w:sz="4" w:space="0" w:color="auto"/>
              <w:right w:val="single" w:sz="4" w:space="0" w:color="auto"/>
            </w:tcBorders>
          </w:tcPr>
          <w:p w14:paraId="3440F93B"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9DDBB44" w14:textId="77777777" w:rsidTr="00B3694E">
        <w:tc>
          <w:tcPr>
            <w:tcW w:w="7621" w:type="dxa"/>
            <w:tcBorders>
              <w:top w:val="single" w:sz="4" w:space="0" w:color="auto"/>
              <w:left w:val="single" w:sz="4" w:space="0" w:color="auto"/>
              <w:bottom w:val="single" w:sz="4" w:space="0" w:color="auto"/>
              <w:right w:val="single" w:sz="4" w:space="0" w:color="auto"/>
            </w:tcBorders>
          </w:tcPr>
          <w:p w14:paraId="70FD12C1"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29" w:name="_Toc351558985"/>
            <w:r w:rsidRPr="00584A11">
              <w:rPr>
                <w:rFonts w:ascii="Calibri" w:eastAsia="Batang" w:hAnsi="Calibri"/>
                <w:b/>
                <w:sz w:val="28"/>
              </w:rPr>
              <w:t>Special arrangements</w:t>
            </w:r>
            <w:bookmarkEnd w:id="29"/>
          </w:p>
        </w:tc>
        <w:tc>
          <w:tcPr>
            <w:tcW w:w="6555" w:type="dxa"/>
            <w:tcBorders>
              <w:top w:val="single" w:sz="4" w:space="0" w:color="auto"/>
              <w:left w:val="single" w:sz="4" w:space="0" w:color="auto"/>
              <w:bottom w:val="single" w:sz="4" w:space="0" w:color="auto"/>
              <w:right w:val="single" w:sz="4" w:space="0" w:color="auto"/>
            </w:tcBorders>
          </w:tcPr>
          <w:p w14:paraId="37C55F1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24C01A5" w14:textId="77777777" w:rsidTr="00B3694E">
        <w:tc>
          <w:tcPr>
            <w:tcW w:w="7621" w:type="dxa"/>
            <w:tcBorders>
              <w:top w:val="single" w:sz="4" w:space="0" w:color="auto"/>
              <w:left w:val="single" w:sz="4" w:space="0" w:color="auto"/>
              <w:bottom w:val="single" w:sz="4" w:space="0" w:color="auto"/>
              <w:right w:val="single" w:sz="4" w:space="0" w:color="auto"/>
            </w:tcBorders>
          </w:tcPr>
          <w:p w14:paraId="3A65E53D"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73</w:t>
            </w:r>
            <w:r w:rsidRPr="00584A11">
              <w:rPr>
                <w:rFonts w:ascii="Calibri" w:eastAsia="Batang" w:hAnsi="Calibri"/>
              </w:rPr>
              <w:tab/>
              <w:t>13.1</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Pursuant to Article 42 of the Constitution, special arrangements may be entered into on telecommunication matters which do not concern Member States in general. Subject to national laws, Member States may allow authorized operating agencies or other organizations or persons to enter into such special mutual arrangements with Member States and authorized operating agencies, or other organizations or persons that are so allowed in another country for the establishment, operation and use of special international telecommunication networks, systems and services, in order to meet specialized international telecommunication needs within and/or between the territories of the Member States concerned, and including, as necessary, the financial, technical or operating conditions to be observed.</w:t>
            </w:r>
          </w:p>
        </w:tc>
        <w:tc>
          <w:tcPr>
            <w:tcW w:w="6555" w:type="dxa"/>
            <w:tcBorders>
              <w:top w:val="single" w:sz="4" w:space="0" w:color="auto"/>
              <w:left w:val="single" w:sz="4" w:space="0" w:color="auto"/>
              <w:bottom w:val="single" w:sz="4" w:space="0" w:color="auto"/>
              <w:right w:val="single" w:sz="4" w:space="0" w:color="auto"/>
            </w:tcBorders>
          </w:tcPr>
          <w:p w14:paraId="72181E36"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0CC0ED2" w14:textId="77777777" w:rsidTr="00B3694E">
        <w:tc>
          <w:tcPr>
            <w:tcW w:w="7621" w:type="dxa"/>
            <w:tcBorders>
              <w:top w:val="single" w:sz="4" w:space="0" w:color="auto"/>
              <w:left w:val="single" w:sz="4" w:space="0" w:color="auto"/>
              <w:bottom w:val="single" w:sz="4" w:space="0" w:color="auto"/>
              <w:right w:val="single" w:sz="4" w:space="0" w:color="auto"/>
            </w:tcBorders>
          </w:tcPr>
          <w:p w14:paraId="58E7CC84"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74</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Any such special arrangements shall endeavour to avoid technical harm to the operation of the telecommunication facilities of third countries.</w:t>
            </w:r>
          </w:p>
        </w:tc>
        <w:tc>
          <w:tcPr>
            <w:tcW w:w="6555" w:type="dxa"/>
            <w:tcBorders>
              <w:top w:val="single" w:sz="4" w:space="0" w:color="auto"/>
              <w:left w:val="single" w:sz="4" w:space="0" w:color="auto"/>
              <w:bottom w:val="single" w:sz="4" w:space="0" w:color="auto"/>
              <w:right w:val="single" w:sz="4" w:space="0" w:color="auto"/>
            </w:tcBorders>
          </w:tcPr>
          <w:p w14:paraId="4F9DB8E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F823F72" w14:textId="77777777" w:rsidTr="00B3694E">
        <w:tc>
          <w:tcPr>
            <w:tcW w:w="7621" w:type="dxa"/>
            <w:tcBorders>
              <w:top w:val="single" w:sz="4" w:space="0" w:color="auto"/>
              <w:left w:val="single" w:sz="4" w:space="0" w:color="auto"/>
              <w:bottom w:val="single" w:sz="4" w:space="0" w:color="auto"/>
              <w:right w:val="single" w:sz="4" w:space="0" w:color="auto"/>
            </w:tcBorders>
          </w:tcPr>
          <w:p w14:paraId="5F618D5E"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lastRenderedPageBreak/>
              <w:t>75</w:t>
            </w:r>
            <w:r w:rsidRPr="00584A11">
              <w:rPr>
                <w:rFonts w:ascii="Calibri" w:eastAsia="Batang" w:hAnsi="Calibri"/>
              </w:rPr>
              <w:tab/>
              <w:t>13.2</w:t>
            </w:r>
            <w:r w:rsidRPr="00584A11">
              <w:rPr>
                <w:rFonts w:ascii="Calibri" w:eastAsia="Batang" w:hAnsi="Calibri"/>
              </w:rPr>
              <w:tab/>
              <w:t>Member States should, where appropriate, encourage the parties to any special arrangements that are made pursuant to No. 73 (13.1) above to take into account relevant provisions of ITU-T Recommendations.</w:t>
            </w:r>
          </w:p>
        </w:tc>
        <w:tc>
          <w:tcPr>
            <w:tcW w:w="6555" w:type="dxa"/>
            <w:tcBorders>
              <w:top w:val="single" w:sz="4" w:space="0" w:color="auto"/>
              <w:left w:val="single" w:sz="4" w:space="0" w:color="auto"/>
              <w:bottom w:val="single" w:sz="4" w:space="0" w:color="auto"/>
              <w:right w:val="single" w:sz="4" w:space="0" w:color="auto"/>
            </w:tcBorders>
          </w:tcPr>
          <w:p w14:paraId="3C792B63"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overflowPunct/>
              <w:autoSpaceDE/>
              <w:autoSpaceDN/>
              <w:adjustRightInd/>
              <w:spacing w:before="100" w:beforeAutospacing="1" w:after="100" w:afterAutospacing="1"/>
              <w:jc w:val="both"/>
              <w:textAlignment w:val="auto"/>
              <w:rPr>
                <w:rFonts w:ascii="Calibri" w:eastAsia="Batang" w:hAnsi="Calibri"/>
              </w:rPr>
            </w:pPr>
          </w:p>
        </w:tc>
      </w:tr>
      <w:tr w:rsidR="00904BC9" w:rsidRPr="00584A11" w14:paraId="68F77C0E" w14:textId="77777777" w:rsidTr="00B3694E">
        <w:tc>
          <w:tcPr>
            <w:tcW w:w="7621" w:type="dxa"/>
            <w:tcBorders>
              <w:top w:val="single" w:sz="4" w:space="0" w:color="auto"/>
              <w:left w:val="single" w:sz="4" w:space="0" w:color="auto"/>
              <w:bottom w:val="single" w:sz="4" w:space="0" w:color="auto"/>
              <w:right w:val="single" w:sz="4" w:space="0" w:color="auto"/>
            </w:tcBorders>
          </w:tcPr>
          <w:p w14:paraId="12C8C106" w14:textId="77777777" w:rsidR="00904BC9" w:rsidRPr="00584A11" w:rsidRDefault="00904BC9" w:rsidP="00B3694E">
            <w:pPr>
              <w:keepNext/>
              <w:keepLines/>
              <w:tabs>
                <w:tab w:val="clear" w:pos="794"/>
                <w:tab w:val="clear" w:pos="1191"/>
                <w:tab w:val="clear" w:pos="1588"/>
                <w:tab w:val="clear" w:pos="1985"/>
                <w:tab w:val="left" w:pos="2268"/>
              </w:tabs>
              <w:spacing w:before="480"/>
              <w:jc w:val="center"/>
              <w:rPr>
                <w:rFonts w:ascii="Calibri" w:eastAsia="Batang" w:hAnsi="Calibri"/>
                <w:caps/>
                <w:sz w:val="28"/>
              </w:rPr>
            </w:pPr>
            <w:bookmarkStart w:id="30" w:name="_Toc351558986"/>
            <w:r w:rsidRPr="00584A11">
              <w:rPr>
                <w:rFonts w:ascii="Calibri" w:eastAsia="Batang" w:hAnsi="Calibri"/>
                <w:caps/>
                <w:sz w:val="28"/>
              </w:rPr>
              <w:t>Article 14</w:t>
            </w:r>
            <w:bookmarkEnd w:id="30"/>
          </w:p>
        </w:tc>
        <w:tc>
          <w:tcPr>
            <w:tcW w:w="6555" w:type="dxa"/>
            <w:tcBorders>
              <w:top w:val="single" w:sz="4" w:space="0" w:color="auto"/>
              <w:left w:val="single" w:sz="4" w:space="0" w:color="auto"/>
              <w:bottom w:val="single" w:sz="4" w:space="0" w:color="auto"/>
              <w:right w:val="single" w:sz="4" w:space="0" w:color="auto"/>
            </w:tcBorders>
          </w:tcPr>
          <w:p w14:paraId="3AA1B708"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8FC3AC7" w14:textId="77777777" w:rsidTr="00B3694E">
        <w:tc>
          <w:tcPr>
            <w:tcW w:w="7621" w:type="dxa"/>
            <w:tcBorders>
              <w:top w:val="single" w:sz="4" w:space="0" w:color="auto"/>
              <w:left w:val="single" w:sz="4" w:space="0" w:color="auto"/>
              <w:bottom w:val="single" w:sz="4" w:space="0" w:color="auto"/>
              <w:right w:val="single" w:sz="4" w:space="0" w:color="auto"/>
            </w:tcBorders>
          </w:tcPr>
          <w:p w14:paraId="795F103B" w14:textId="77777777" w:rsidR="00904BC9" w:rsidRPr="00584A11" w:rsidRDefault="00904BC9" w:rsidP="00B3694E">
            <w:pPr>
              <w:keepNext/>
              <w:keepLines/>
              <w:tabs>
                <w:tab w:val="clear" w:pos="794"/>
                <w:tab w:val="clear" w:pos="1191"/>
                <w:tab w:val="clear" w:pos="1588"/>
                <w:tab w:val="clear" w:pos="1985"/>
                <w:tab w:val="left" w:pos="2268"/>
              </w:tabs>
              <w:spacing w:before="240"/>
              <w:jc w:val="center"/>
              <w:rPr>
                <w:rFonts w:ascii="Calibri" w:eastAsia="Batang" w:hAnsi="Calibri"/>
                <w:b/>
                <w:sz w:val="28"/>
              </w:rPr>
            </w:pPr>
            <w:bookmarkStart w:id="31" w:name="_Toc351558987"/>
            <w:r w:rsidRPr="00584A11">
              <w:rPr>
                <w:rFonts w:ascii="Calibri" w:eastAsia="Batang" w:hAnsi="Calibri"/>
                <w:b/>
                <w:sz w:val="28"/>
              </w:rPr>
              <w:t>Final provisions</w:t>
            </w:r>
            <w:bookmarkEnd w:id="31"/>
          </w:p>
        </w:tc>
        <w:tc>
          <w:tcPr>
            <w:tcW w:w="6555" w:type="dxa"/>
            <w:tcBorders>
              <w:top w:val="single" w:sz="4" w:space="0" w:color="auto"/>
              <w:left w:val="single" w:sz="4" w:space="0" w:color="auto"/>
              <w:bottom w:val="single" w:sz="4" w:space="0" w:color="auto"/>
              <w:right w:val="single" w:sz="4" w:space="0" w:color="auto"/>
            </w:tcBorders>
          </w:tcPr>
          <w:p w14:paraId="4EFE9DE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72CB201" w14:textId="77777777" w:rsidTr="00B3694E">
        <w:tc>
          <w:tcPr>
            <w:tcW w:w="7621" w:type="dxa"/>
            <w:tcBorders>
              <w:top w:val="single" w:sz="4" w:space="0" w:color="auto"/>
              <w:left w:val="single" w:sz="4" w:space="0" w:color="auto"/>
              <w:bottom w:val="single" w:sz="4" w:space="0" w:color="auto"/>
              <w:right w:val="single" w:sz="4" w:space="0" w:color="auto"/>
            </w:tcBorders>
          </w:tcPr>
          <w:p w14:paraId="1F679CF1"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76</w:t>
            </w:r>
            <w:r w:rsidRPr="00584A11">
              <w:rPr>
                <w:rFonts w:ascii="Calibri" w:eastAsia="Batang" w:hAnsi="Calibri"/>
              </w:rPr>
              <w:tab/>
              <w:t>14.1</w:t>
            </w:r>
            <w:r w:rsidRPr="00584A11">
              <w:rPr>
                <w:rFonts w:ascii="Calibri" w:eastAsia="Batang" w:hAnsi="Calibri"/>
              </w:rPr>
              <w:tab/>
              <w:t>These Regulations, of which Appendices 1 and 2 form integral parts, shall enter into force on 1 January 2015, and shall be applied as of that date, consistent with all the provisions of Article 54 of the Constitution.</w:t>
            </w:r>
          </w:p>
        </w:tc>
        <w:tc>
          <w:tcPr>
            <w:tcW w:w="6555" w:type="dxa"/>
            <w:tcBorders>
              <w:top w:val="single" w:sz="4" w:space="0" w:color="auto"/>
              <w:left w:val="single" w:sz="4" w:space="0" w:color="auto"/>
              <w:bottom w:val="single" w:sz="4" w:space="0" w:color="auto"/>
              <w:right w:val="single" w:sz="4" w:space="0" w:color="auto"/>
            </w:tcBorders>
          </w:tcPr>
          <w:p w14:paraId="64FC895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42E2AEE" w14:textId="77777777" w:rsidTr="00B3694E">
        <w:tc>
          <w:tcPr>
            <w:tcW w:w="7621" w:type="dxa"/>
            <w:tcBorders>
              <w:top w:val="single" w:sz="4" w:space="0" w:color="auto"/>
              <w:left w:val="single" w:sz="4" w:space="0" w:color="auto"/>
              <w:bottom w:val="single" w:sz="4" w:space="0" w:color="auto"/>
              <w:right w:val="single" w:sz="4" w:space="0" w:color="auto"/>
            </w:tcBorders>
          </w:tcPr>
          <w:p w14:paraId="18B5B871" w14:textId="77777777" w:rsidR="00904BC9" w:rsidRPr="00584A11" w:rsidRDefault="00904BC9" w:rsidP="00B3694E">
            <w:pPr>
              <w:tabs>
                <w:tab w:val="clear" w:pos="794"/>
                <w:tab w:val="clear" w:pos="1191"/>
                <w:tab w:val="clear" w:pos="1588"/>
                <w:tab w:val="clear" w:pos="1985"/>
                <w:tab w:val="left" w:pos="2268"/>
              </w:tabs>
              <w:spacing w:before="280"/>
              <w:jc w:val="both"/>
              <w:rPr>
                <w:rFonts w:ascii="Calibri" w:eastAsia="Batang" w:hAnsi="Calibri"/>
              </w:rPr>
            </w:pPr>
            <w:r w:rsidRPr="00584A11">
              <w:rPr>
                <w:rFonts w:ascii="Calibri" w:eastAsia="Batang" w:hAnsi="Calibri"/>
                <w:b/>
              </w:rPr>
              <w:t>77</w:t>
            </w:r>
            <w:r w:rsidRPr="00584A11">
              <w:rPr>
                <w:rFonts w:ascii="Calibri" w:eastAsia="Batang" w:hAnsi="Calibri"/>
              </w:rPr>
              <w:tab/>
              <w:t>14.2</w:t>
            </w:r>
            <w:r w:rsidRPr="00584A11">
              <w:rPr>
                <w:rFonts w:ascii="Calibri" w:eastAsia="Batang" w:hAnsi="Calibri"/>
              </w:rPr>
              <w:tab/>
              <w:t>If a Member State makes reservations with regard to the application of one or more of the provisions of these Regulations, other Member States shall be free to disregard the said provision or provisions in their relations with the Member State which has made such reservations.</w:t>
            </w:r>
          </w:p>
        </w:tc>
        <w:tc>
          <w:tcPr>
            <w:tcW w:w="6555" w:type="dxa"/>
            <w:tcBorders>
              <w:top w:val="single" w:sz="4" w:space="0" w:color="auto"/>
              <w:left w:val="single" w:sz="4" w:space="0" w:color="auto"/>
              <w:bottom w:val="single" w:sz="4" w:space="0" w:color="auto"/>
              <w:right w:val="single" w:sz="4" w:space="0" w:color="auto"/>
            </w:tcBorders>
          </w:tcPr>
          <w:p w14:paraId="0E7185FE"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5C65F5E" w14:textId="77777777" w:rsidTr="00B3694E">
        <w:tc>
          <w:tcPr>
            <w:tcW w:w="7621" w:type="dxa"/>
            <w:tcBorders>
              <w:top w:val="single" w:sz="4" w:space="0" w:color="auto"/>
              <w:left w:val="single" w:sz="4" w:space="0" w:color="auto"/>
              <w:bottom w:val="single" w:sz="4" w:space="0" w:color="auto"/>
              <w:right w:val="single" w:sz="4" w:space="0" w:color="auto"/>
            </w:tcBorders>
          </w:tcPr>
          <w:p w14:paraId="6A31B524" w14:textId="77777777" w:rsidR="00904BC9" w:rsidRPr="00584A11" w:rsidRDefault="00904BC9" w:rsidP="00B3694E">
            <w:pPr>
              <w:tabs>
                <w:tab w:val="clear" w:pos="794"/>
                <w:tab w:val="clear" w:pos="1191"/>
                <w:tab w:val="clear" w:pos="1588"/>
                <w:tab w:val="clear" w:pos="1985"/>
                <w:tab w:val="left" w:pos="2268"/>
              </w:tabs>
              <w:jc w:val="both"/>
              <w:rPr>
                <w:rFonts w:ascii="Calibri" w:eastAsia="Batang" w:hAnsi="Calibri" w:cs="Calibri"/>
                <w:szCs w:val="24"/>
              </w:rPr>
            </w:pPr>
          </w:p>
        </w:tc>
        <w:tc>
          <w:tcPr>
            <w:tcW w:w="6555" w:type="dxa"/>
            <w:tcBorders>
              <w:top w:val="single" w:sz="4" w:space="0" w:color="auto"/>
              <w:left w:val="single" w:sz="4" w:space="0" w:color="auto"/>
              <w:bottom w:val="single" w:sz="4" w:space="0" w:color="auto"/>
              <w:right w:val="single" w:sz="4" w:space="0" w:color="auto"/>
            </w:tcBorders>
          </w:tcPr>
          <w:p w14:paraId="0FFF074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CED3CB7" w14:textId="77777777" w:rsidTr="00B3694E">
        <w:tc>
          <w:tcPr>
            <w:tcW w:w="7621" w:type="dxa"/>
            <w:tcBorders>
              <w:top w:val="single" w:sz="4" w:space="0" w:color="auto"/>
              <w:left w:val="single" w:sz="4" w:space="0" w:color="auto"/>
              <w:bottom w:val="single" w:sz="4" w:space="0" w:color="auto"/>
              <w:right w:val="single" w:sz="4" w:space="0" w:color="auto"/>
            </w:tcBorders>
          </w:tcPr>
          <w:p w14:paraId="664584AB" w14:textId="77777777" w:rsidR="00904BC9" w:rsidRPr="00584A11" w:rsidRDefault="00904BC9" w:rsidP="00B3694E">
            <w:pPr>
              <w:tabs>
                <w:tab w:val="clear" w:pos="794"/>
                <w:tab w:val="clear" w:pos="1191"/>
                <w:tab w:val="clear" w:pos="1588"/>
                <w:tab w:val="clear" w:pos="1985"/>
                <w:tab w:val="left" w:pos="2268"/>
              </w:tabs>
              <w:jc w:val="both"/>
              <w:rPr>
                <w:rFonts w:ascii="Calibri" w:eastAsia="Batang" w:hAnsi="Calibri" w:cs="Calibri"/>
                <w:szCs w:val="24"/>
              </w:rPr>
            </w:pPr>
            <w:r w:rsidRPr="00584A11">
              <w:rPr>
                <w:rFonts w:ascii="Calibri" w:eastAsia="Batang" w:hAnsi="Calibri" w:cs="Calibri"/>
                <w:szCs w:val="24"/>
              </w:rPr>
              <w:t>IN WITNESS WHEREOF, the delegates of the Member States of the International Telecommunication Union named below have, on behalf of their respective competent authorities, signed one copy of the present Final Acts in the Arabic, Chinese, English, French, Russian and Spanish languages. In case of discrepancies or dispute, the French text shall prevail. This copy shall be deposited in the archives of the Union. The Secretary-General shall forward one certified copy to each Member State of the International Telecommunication Union.</w:t>
            </w:r>
          </w:p>
        </w:tc>
        <w:tc>
          <w:tcPr>
            <w:tcW w:w="6555" w:type="dxa"/>
            <w:tcBorders>
              <w:top w:val="single" w:sz="4" w:space="0" w:color="auto"/>
              <w:left w:val="single" w:sz="4" w:space="0" w:color="auto"/>
              <w:bottom w:val="single" w:sz="4" w:space="0" w:color="auto"/>
              <w:right w:val="single" w:sz="4" w:space="0" w:color="auto"/>
            </w:tcBorders>
          </w:tcPr>
          <w:p w14:paraId="13FF871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F54E326" w14:textId="77777777" w:rsidTr="00B3694E">
        <w:tc>
          <w:tcPr>
            <w:tcW w:w="7621" w:type="dxa"/>
            <w:tcBorders>
              <w:top w:val="single" w:sz="4" w:space="0" w:color="auto"/>
              <w:left w:val="single" w:sz="4" w:space="0" w:color="auto"/>
              <w:bottom w:val="single" w:sz="4" w:space="0" w:color="auto"/>
              <w:right w:val="single" w:sz="4" w:space="0" w:color="auto"/>
            </w:tcBorders>
          </w:tcPr>
          <w:p w14:paraId="443F1265" w14:textId="77777777" w:rsidR="00904BC9" w:rsidRPr="00584A11" w:rsidRDefault="00904BC9" w:rsidP="00B3694E">
            <w:pPr>
              <w:keepNext/>
              <w:keepLines/>
              <w:tabs>
                <w:tab w:val="clear" w:pos="794"/>
                <w:tab w:val="clear" w:pos="1191"/>
                <w:tab w:val="clear" w:pos="1588"/>
                <w:tab w:val="clear" w:pos="1985"/>
                <w:tab w:val="left" w:pos="1134"/>
                <w:tab w:val="left" w:pos="1871"/>
                <w:tab w:val="left" w:pos="2268"/>
              </w:tabs>
              <w:spacing w:before="480" w:after="80"/>
              <w:jc w:val="center"/>
              <w:rPr>
                <w:rFonts w:ascii="Calibri" w:eastAsia="Batang" w:hAnsi="Calibri"/>
                <w:caps/>
                <w:sz w:val="28"/>
              </w:rPr>
            </w:pPr>
            <w:bookmarkStart w:id="32" w:name="_Toc351558988"/>
            <w:bookmarkStart w:id="33" w:name="ARB_7R1_53"/>
            <w:r w:rsidRPr="00584A11">
              <w:rPr>
                <w:rFonts w:ascii="Calibri" w:eastAsia="Batang" w:hAnsi="Calibri"/>
                <w:caps/>
                <w:sz w:val="28"/>
              </w:rPr>
              <w:lastRenderedPageBreak/>
              <w:t>APPENDIX 1</w:t>
            </w:r>
            <w:bookmarkEnd w:id="32"/>
          </w:p>
        </w:tc>
        <w:tc>
          <w:tcPr>
            <w:tcW w:w="6555" w:type="dxa"/>
            <w:tcBorders>
              <w:top w:val="single" w:sz="4" w:space="0" w:color="auto"/>
              <w:left w:val="single" w:sz="4" w:space="0" w:color="auto"/>
              <w:bottom w:val="single" w:sz="4" w:space="0" w:color="auto"/>
              <w:right w:val="single" w:sz="4" w:space="0" w:color="auto"/>
            </w:tcBorders>
          </w:tcPr>
          <w:p w14:paraId="42B1855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B5665D3" w14:textId="77777777" w:rsidTr="00B3694E">
        <w:tc>
          <w:tcPr>
            <w:tcW w:w="7621" w:type="dxa"/>
            <w:tcBorders>
              <w:top w:val="single" w:sz="4" w:space="0" w:color="auto"/>
              <w:left w:val="single" w:sz="4" w:space="0" w:color="auto"/>
              <w:bottom w:val="single" w:sz="4" w:space="0" w:color="auto"/>
              <w:right w:val="single" w:sz="4" w:space="0" w:color="auto"/>
            </w:tcBorders>
          </w:tcPr>
          <w:p w14:paraId="669AF767" w14:textId="77777777" w:rsidR="00904BC9" w:rsidRPr="00584A11" w:rsidRDefault="00904BC9" w:rsidP="00B3694E">
            <w:pPr>
              <w:keepNext/>
              <w:keepLines/>
              <w:tabs>
                <w:tab w:val="clear" w:pos="794"/>
                <w:tab w:val="clear" w:pos="1191"/>
                <w:tab w:val="clear" w:pos="1588"/>
                <w:tab w:val="clear" w:pos="1985"/>
                <w:tab w:val="left" w:pos="1134"/>
                <w:tab w:val="left" w:pos="1871"/>
                <w:tab w:val="left" w:pos="2268"/>
              </w:tabs>
              <w:spacing w:before="240" w:after="280"/>
              <w:jc w:val="center"/>
              <w:rPr>
                <w:rFonts w:ascii="Calibri" w:eastAsia="Batang" w:hAnsi="Calibri"/>
                <w:b/>
                <w:sz w:val="28"/>
              </w:rPr>
            </w:pPr>
            <w:bookmarkStart w:id="34" w:name="_Toc351558989"/>
            <w:r w:rsidRPr="00584A11">
              <w:rPr>
                <w:rFonts w:ascii="Calibri" w:eastAsia="Batang" w:hAnsi="Calibri"/>
                <w:b/>
                <w:sz w:val="28"/>
              </w:rPr>
              <w:t>General provisions concerning accounting</w:t>
            </w:r>
            <w:bookmarkEnd w:id="34"/>
          </w:p>
        </w:tc>
        <w:tc>
          <w:tcPr>
            <w:tcW w:w="6555" w:type="dxa"/>
            <w:tcBorders>
              <w:top w:val="single" w:sz="4" w:space="0" w:color="auto"/>
              <w:left w:val="single" w:sz="4" w:space="0" w:color="auto"/>
              <w:bottom w:val="single" w:sz="4" w:space="0" w:color="auto"/>
              <w:right w:val="single" w:sz="4" w:space="0" w:color="auto"/>
            </w:tcBorders>
          </w:tcPr>
          <w:p w14:paraId="6212190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60F1F9B" w14:textId="77777777" w:rsidTr="00B3694E">
        <w:tc>
          <w:tcPr>
            <w:tcW w:w="7621" w:type="dxa"/>
            <w:tcBorders>
              <w:top w:val="single" w:sz="4" w:space="0" w:color="auto"/>
              <w:left w:val="single" w:sz="4" w:space="0" w:color="auto"/>
              <w:bottom w:val="single" w:sz="4" w:space="0" w:color="auto"/>
              <w:right w:val="single" w:sz="4" w:space="0" w:color="auto"/>
            </w:tcBorders>
          </w:tcPr>
          <w:p w14:paraId="6C8D3268"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80"/>
              <w:jc w:val="both"/>
              <w:outlineLvl w:val="0"/>
              <w:rPr>
                <w:rFonts w:ascii="Calibri" w:eastAsia="Batang" w:hAnsi="Calibri"/>
                <w:b/>
                <w:sz w:val="28"/>
              </w:rPr>
            </w:pPr>
            <w:r w:rsidRPr="00584A11">
              <w:rPr>
                <w:rFonts w:ascii="Calibri" w:eastAsia="Batang" w:hAnsi="Calibri"/>
                <w:b/>
              </w:rPr>
              <w:t>1/1</w:t>
            </w:r>
            <w:r w:rsidRPr="00584A11">
              <w:rPr>
                <w:rFonts w:ascii="Calibri" w:eastAsia="Batang" w:hAnsi="Calibri"/>
                <w:b/>
                <w:sz w:val="28"/>
              </w:rPr>
              <w:tab/>
              <w:t>1</w:t>
            </w:r>
            <w:r w:rsidRPr="00584A11">
              <w:rPr>
                <w:rFonts w:ascii="Calibri" w:eastAsia="Batang" w:hAnsi="Calibri"/>
                <w:b/>
                <w:sz w:val="28"/>
              </w:rPr>
              <w:tab/>
              <w:t>Accounting rates</w:t>
            </w:r>
          </w:p>
        </w:tc>
        <w:tc>
          <w:tcPr>
            <w:tcW w:w="6555" w:type="dxa"/>
            <w:tcBorders>
              <w:top w:val="single" w:sz="4" w:space="0" w:color="auto"/>
              <w:left w:val="single" w:sz="4" w:space="0" w:color="auto"/>
              <w:bottom w:val="single" w:sz="4" w:space="0" w:color="auto"/>
              <w:right w:val="single" w:sz="4" w:space="0" w:color="auto"/>
            </w:tcBorders>
          </w:tcPr>
          <w:p w14:paraId="7FD3A934"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bookmarkEnd w:id="33"/>
      <w:tr w:rsidR="00904BC9" w:rsidRPr="00584A11" w14:paraId="5E884938" w14:textId="77777777" w:rsidTr="00B3694E">
        <w:tc>
          <w:tcPr>
            <w:tcW w:w="7621" w:type="dxa"/>
            <w:tcBorders>
              <w:top w:val="single" w:sz="4" w:space="0" w:color="auto"/>
              <w:left w:val="single" w:sz="4" w:space="0" w:color="auto"/>
              <w:bottom w:val="single" w:sz="4" w:space="0" w:color="auto"/>
              <w:right w:val="single" w:sz="4" w:space="0" w:color="auto"/>
            </w:tcBorders>
          </w:tcPr>
          <w:p w14:paraId="3D3C76EB"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1/2</w:t>
            </w:r>
            <w:r w:rsidRPr="00584A11">
              <w:rPr>
                <w:rFonts w:ascii="Calibri" w:eastAsia="Batang" w:hAnsi="Calibri"/>
              </w:rPr>
              <w:tab/>
              <w:t>1.1</w:t>
            </w:r>
            <w:r w:rsidRPr="00584A11">
              <w:rPr>
                <w:rFonts w:ascii="Calibri" w:eastAsia="Batang" w:hAnsi="Calibri"/>
              </w:rPr>
              <w:tab/>
              <w:t>For each applicable service in a given relation, Member States shall endeavour to ensure that authorized operating agencies, by mutual agreement, establish and revise accounting rates to be applied between them, taking into account ITU-T Recommendations and trends in the cost of providing the specific telecommunication service, and divide such rates into terminal shares payable to the authorized operating agencies of terminal countries and, where appropriate, into transit shares payable to the authorized operating agencies of transit countries.</w:t>
            </w:r>
          </w:p>
        </w:tc>
        <w:tc>
          <w:tcPr>
            <w:tcW w:w="6555" w:type="dxa"/>
            <w:tcBorders>
              <w:top w:val="single" w:sz="4" w:space="0" w:color="auto"/>
              <w:left w:val="single" w:sz="4" w:space="0" w:color="auto"/>
              <w:bottom w:val="single" w:sz="4" w:space="0" w:color="auto"/>
              <w:right w:val="single" w:sz="4" w:space="0" w:color="auto"/>
            </w:tcBorders>
          </w:tcPr>
          <w:p w14:paraId="53AAE7B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00C32E3" w14:textId="77777777" w:rsidTr="00B3694E">
        <w:tc>
          <w:tcPr>
            <w:tcW w:w="7621" w:type="dxa"/>
            <w:tcBorders>
              <w:top w:val="single" w:sz="4" w:space="0" w:color="auto"/>
              <w:left w:val="single" w:sz="4" w:space="0" w:color="auto"/>
              <w:bottom w:val="single" w:sz="4" w:space="0" w:color="auto"/>
              <w:right w:val="single" w:sz="4" w:space="0" w:color="auto"/>
            </w:tcBorders>
          </w:tcPr>
          <w:p w14:paraId="2D6DDF35"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1/3</w:t>
            </w:r>
            <w:r w:rsidRPr="00584A11">
              <w:rPr>
                <w:rFonts w:ascii="Calibri" w:eastAsia="Batang" w:hAnsi="Calibri"/>
              </w:rPr>
              <w:tab/>
              <w:t>1.2</w:t>
            </w:r>
            <w:r w:rsidRPr="00584A11">
              <w:rPr>
                <w:rFonts w:ascii="Calibri" w:eastAsia="Batang" w:hAnsi="Calibri"/>
              </w:rPr>
              <w:tab/>
              <w:t>Alternatively, in traffic relations where ITU-T cost studies can be used as a basis, the accounting rate may be determined in accordance with the following method:</w:t>
            </w:r>
          </w:p>
        </w:tc>
        <w:tc>
          <w:tcPr>
            <w:tcW w:w="6555" w:type="dxa"/>
            <w:tcBorders>
              <w:top w:val="single" w:sz="4" w:space="0" w:color="auto"/>
              <w:left w:val="single" w:sz="4" w:space="0" w:color="auto"/>
              <w:bottom w:val="single" w:sz="4" w:space="0" w:color="auto"/>
              <w:right w:val="single" w:sz="4" w:space="0" w:color="auto"/>
            </w:tcBorders>
          </w:tcPr>
          <w:p w14:paraId="6B18C36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3EE546A" w14:textId="77777777" w:rsidTr="00B3694E">
        <w:tc>
          <w:tcPr>
            <w:tcW w:w="7621" w:type="dxa"/>
            <w:tcBorders>
              <w:top w:val="single" w:sz="4" w:space="0" w:color="auto"/>
              <w:left w:val="single" w:sz="4" w:space="0" w:color="auto"/>
              <w:bottom w:val="single" w:sz="4" w:space="0" w:color="auto"/>
              <w:right w:val="single" w:sz="4" w:space="0" w:color="auto"/>
            </w:tcBorders>
          </w:tcPr>
          <w:p w14:paraId="5F08EF6D" w14:textId="77777777" w:rsidR="00904BC9" w:rsidRPr="00584A11" w:rsidRDefault="00904BC9" w:rsidP="00B3694E">
            <w:pPr>
              <w:tabs>
                <w:tab w:val="clear" w:pos="794"/>
                <w:tab w:val="clear" w:pos="1191"/>
                <w:tab w:val="clear" w:pos="1588"/>
                <w:tab w:val="clear" w:pos="1985"/>
                <w:tab w:val="left" w:pos="1134"/>
                <w:tab w:val="left" w:pos="2268"/>
              </w:tabs>
              <w:spacing w:before="80"/>
              <w:jc w:val="both"/>
              <w:rPr>
                <w:rFonts w:ascii="Calibri" w:eastAsia="Batang" w:hAnsi="Calibri"/>
              </w:rPr>
            </w:pPr>
            <w:r w:rsidRPr="00584A11">
              <w:rPr>
                <w:rFonts w:ascii="Calibri" w:eastAsia="Batang" w:hAnsi="Calibri"/>
                <w:b/>
              </w:rPr>
              <w:t>1/4</w:t>
            </w:r>
            <w:r w:rsidRPr="00584A11">
              <w:rPr>
                <w:rFonts w:ascii="Calibri" w:eastAsia="Batang" w:hAnsi="Calibri"/>
                <w:i/>
                <w:iCs/>
              </w:rPr>
              <w:tab/>
              <w:t>a)</w:t>
            </w:r>
            <w:r w:rsidRPr="00584A11">
              <w:rPr>
                <w:rFonts w:ascii="Calibri" w:eastAsia="Batang" w:hAnsi="Calibri"/>
              </w:rPr>
              <w:tab/>
              <w:t>authorized operating agencies shall establish and revise their terminal and transit shares taking into account ITU-T Recommendations;</w:t>
            </w:r>
          </w:p>
        </w:tc>
        <w:tc>
          <w:tcPr>
            <w:tcW w:w="6555" w:type="dxa"/>
            <w:tcBorders>
              <w:top w:val="single" w:sz="4" w:space="0" w:color="auto"/>
              <w:left w:val="single" w:sz="4" w:space="0" w:color="auto"/>
              <w:bottom w:val="single" w:sz="4" w:space="0" w:color="auto"/>
              <w:right w:val="single" w:sz="4" w:space="0" w:color="auto"/>
            </w:tcBorders>
          </w:tcPr>
          <w:p w14:paraId="74D614F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77D922A" w14:textId="77777777" w:rsidTr="00B3694E">
        <w:tc>
          <w:tcPr>
            <w:tcW w:w="7621" w:type="dxa"/>
            <w:tcBorders>
              <w:top w:val="single" w:sz="4" w:space="0" w:color="auto"/>
              <w:left w:val="single" w:sz="4" w:space="0" w:color="auto"/>
              <w:bottom w:val="single" w:sz="4" w:space="0" w:color="auto"/>
              <w:right w:val="single" w:sz="4" w:space="0" w:color="auto"/>
            </w:tcBorders>
          </w:tcPr>
          <w:p w14:paraId="792951E0" w14:textId="77777777" w:rsidR="00904BC9" w:rsidRPr="00584A11" w:rsidRDefault="00904BC9" w:rsidP="00B3694E">
            <w:pPr>
              <w:tabs>
                <w:tab w:val="clear" w:pos="794"/>
                <w:tab w:val="clear" w:pos="1191"/>
                <w:tab w:val="clear" w:pos="1588"/>
                <w:tab w:val="clear" w:pos="1985"/>
                <w:tab w:val="left" w:pos="1134"/>
                <w:tab w:val="left" w:pos="2268"/>
              </w:tabs>
              <w:spacing w:before="80"/>
              <w:jc w:val="both"/>
              <w:rPr>
                <w:rFonts w:ascii="Calibri" w:eastAsia="Batang" w:hAnsi="Calibri"/>
              </w:rPr>
            </w:pPr>
            <w:r w:rsidRPr="00584A11">
              <w:rPr>
                <w:rFonts w:ascii="Calibri" w:eastAsia="Batang" w:hAnsi="Calibri"/>
                <w:b/>
              </w:rPr>
              <w:t>1/5</w:t>
            </w:r>
            <w:r w:rsidRPr="00584A11">
              <w:rPr>
                <w:rFonts w:ascii="Calibri" w:eastAsia="Batang" w:hAnsi="Calibri"/>
                <w:i/>
                <w:iCs/>
              </w:rPr>
              <w:tab/>
              <w:t>b)</w:t>
            </w:r>
            <w:r w:rsidRPr="00584A11">
              <w:rPr>
                <w:rFonts w:ascii="Calibri" w:eastAsia="Batang" w:hAnsi="Calibri"/>
              </w:rPr>
              <w:tab/>
              <w:t>the accounting rate shall be the sum of the terminal shares and any transit shares.</w:t>
            </w:r>
          </w:p>
        </w:tc>
        <w:tc>
          <w:tcPr>
            <w:tcW w:w="6555" w:type="dxa"/>
            <w:tcBorders>
              <w:top w:val="single" w:sz="4" w:space="0" w:color="auto"/>
              <w:left w:val="single" w:sz="4" w:space="0" w:color="auto"/>
              <w:bottom w:val="single" w:sz="4" w:space="0" w:color="auto"/>
              <w:right w:val="single" w:sz="4" w:space="0" w:color="auto"/>
            </w:tcBorders>
          </w:tcPr>
          <w:p w14:paraId="413709BE"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6CACB3F" w14:textId="77777777" w:rsidTr="00B3694E">
        <w:tc>
          <w:tcPr>
            <w:tcW w:w="7621" w:type="dxa"/>
            <w:tcBorders>
              <w:top w:val="single" w:sz="4" w:space="0" w:color="auto"/>
              <w:left w:val="single" w:sz="4" w:space="0" w:color="auto"/>
              <w:bottom w:val="single" w:sz="4" w:space="0" w:color="auto"/>
              <w:right w:val="single" w:sz="4" w:space="0" w:color="auto"/>
            </w:tcBorders>
          </w:tcPr>
          <w:p w14:paraId="275D54CA"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1/6</w:t>
            </w:r>
            <w:r w:rsidRPr="00584A11">
              <w:rPr>
                <w:rFonts w:ascii="Calibri" w:eastAsia="Batang" w:hAnsi="Calibri"/>
              </w:rPr>
              <w:tab/>
              <w:t>1.3</w:t>
            </w:r>
            <w:r w:rsidRPr="00584A11">
              <w:rPr>
                <w:rFonts w:ascii="Calibri" w:eastAsia="Batang" w:hAnsi="Calibri"/>
              </w:rPr>
              <w:tab/>
              <w:t>When one or more authorized operating agencies acquire, either by flat-rate remuneration or other arrangements, the right to utilize a part of the circuit and/or installations of another authorized operating agency, the former have the right to establish their share as mentioned in Nos. 1/2 (1.1) and 1/3 (1.2) above, for this part of the relation.</w:t>
            </w:r>
          </w:p>
        </w:tc>
        <w:tc>
          <w:tcPr>
            <w:tcW w:w="6555" w:type="dxa"/>
            <w:tcBorders>
              <w:top w:val="single" w:sz="4" w:space="0" w:color="auto"/>
              <w:left w:val="single" w:sz="4" w:space="0" w:color="auto"/>
              <w:bottom w:val="single" w:sz="4" w:space="0" w:color="auto"/>
              <w:right w:val="single" w:sz="4" w:space="0" w:color="auto"/>
            </w:tcBorders>
          </w:tcPr>
          <w:p w14:paraId="428A82D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7640FD3" w14:textId="77777777" w:rsidTr="00B3694E">
        <w:tc>
          <w:tcPr>
            <w:tcW w:w="7621" w:type="dxa"/>
            <w:tcBorders>
              <w:top w:val="single" w:sz="4" w:space="0" w:color="auto"/>
              <w:left w:val="single" w:sz="4" w:space="0" w:color="auto"/>
              <w:bottom w:val="single" w:sz="4" w:space="0" w:color="auto"/>
              <w:right w:val="single" w:sz="4" w:space="0" w:color="auto"/>
            </w:tcBorders>
          </w:tcPr>
          <w:p w14:paraId="3CE418DD"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lastRenderedPageBreak/>
              <w:t>1/7</w:t>
            </w:r>
            <w:r w:rsidRPr="00584A11">
              <w:rPr>
                <w:rFonts w:ascii="Calibri" w:eastAsia="Batang" w:hAnsi="Calibri"/>
              </w:rPr>
              <w:tab/>
              <w:t>1.4</w:t>
            </w:r>
            <w:r w:rsidRPr="00584A11">
              <w:rPr>
                <w:rFonts w:ascii="Calibri" w:eastAsia="Batang" w:hAnsi="Calibri"/>
              </w:rPr>
              <w:tab/>
              <w:t>In cases where one or more international routes have been established by agreement between authorized operating agencies and where traffic is diverted unilaterally by the authorized operating agency of origin to an international route which has not been agreed with the authorized operating agency of destination, the terminal shares payable to the authorized operating agency of destination shall be the same as would have been due to it had the traffic been routed over the agreed primary route, and the transit costs are borne by the authorized operating agency of origin, unless the authorized operating agency of destination is prepared to agree to a different share.</w:t>
            </w:r>
          </w:p>
        </w:tc>
        <w:tc>
          <w:tcPr>
            <w:tcW w:w="6555" w:type="dxa"/>
            <w:tcBorders>
              <w:top w:val="single" w:sz="4" w:space="0" w:color="auto"/>
              <w:left w:val="single" w:sz="4" w:space="0" w:color="auto"/>
              <w:bottom w:val="single" w:sz="4" w:space="0" w:color="auto"/>
              <w:right w:val="single" w:sz="4" w:space="0" w:color="auto"/>
            </w:tcBorders>
          </w:tcPr>
          <w:p w14:paraId="159A9C1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ABA594D" w14:textId="77777777" w:rsidTr="00B3694E">
        <w:tc>
          <w:tcPr>
            <w:tcW w:w="7621" w:type="dxa"/>
            <w:tcBorders>
              <w:top w:val="single" w:sz="4" w:space="0" w:color="auto"/>
              <w:left w:val="single" w:sz="4" w:space="0" w:color="auto"/>
              <w:bottom w:val="single" w:sz="4" w:space="0" w:color="auto"/>
              <w:right w:val="single" w:sz="4" w:space="0" w:color="auto"/>
            </w:tcBorders>
          </w:tcPr>
          <w:p w14:paraId="04C00532"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1/8</w:t>
            </w:r>
            <w:r w:rsidRPr="00584A11">
              <w:rPr>
                <w:rFonts w:ascii="Calibri" w:eastAsia="Batang" w:hAnsi="Calibri"/>
              </w:rPr>
              <w:tab/>
              <w:t>1.5</w:t>
            </w:r>
            <w:r w:rsidRPr="00584A11">
              <w:rPr>
                <w:rFonts w:ascii="Calibri" w:eastAsia="Batang" w:hAnsi="Calibri"/>
              </w:rPr>
              <w:tab/>
              <w:t>In cases where traffic is routed via a transit point without authorization and/or agreement to the transit share, the transit authorized operating agency has the right to set the level of the transit share to be included in the international accounts.</w:t>
            </w:r>
          </w:p>
        </w:tc>
        <w:tc>
          <w:tcPr>
            <w:tcW w:w="6555" w:type="dxa"/>
            <w:tcBorders>
              <w:top w:val="single" w:sz="4" w:space="0" w:color="auto"/>
              <w:left w:val="single" w:sz="4" w:space="0" w:color="auto"/>
              <w:bottom w:val="single" w:sz="4" w:space="0" w:color="auto"/>
              <w:right w:val="single" w:sz="4" w:space="0" w:color="auto"/>
            </w:tcBorders>
          </w:tcPr>
          <w:p w14:paraId="55940616"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2A12590" w14:textId="77777777" w:rsidTr="00B3694E">
        <w:tc>
          <w:tcPr>
            <w:tcW w:w="7621" w:type="dxa"/>
            <w:tcBorders>
              <w:top w:val="single" w:sz="4" w:space="0" w:color="auto"/>
              <w:left w:val="single" w:sz="4" w:space="0" w:color="auto"/>
              <w:bottom w:val="single" w:sz="4" w:space="0" w:color="auto"/>
              <w:right w:val="single" w:sz="4" w:space="0" w:color="auto"/>
            </w:tcBorders>
          </w:tcPr>
          <w:p w14:paraId="4A00BA9C"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1/9</w:t>
            </w:r>
            <w:r w:rsidRPr="00584A11">
              <w:rPr>
                <w:rFonts w:ascii="Calibri" w:eastAsia="Batang" w:hAnsi="Calibri"/>
              </w:rPr>
              <w:tab/>
              <w:t>1.6</w:t>
            </w:r>
            <w:r w:rsidRPr="00584A11">
              <w:rPr>
                <w:rFonts w:ascii="Calibri" w:eastAsia="Batang" w:hAnsi="Calibri"/>
              </w:rPr>
              <w:tab/>
              <w:t>Where an authorized operating agency has a duty or fiscal tax levied on its accounting-rate shares or other remunerations, it shall not in turn impose any such duty or fiscal tax on other authorized operating agencies.</w:t>
            </w:r>
          </w:p>
        </w:tc>
        <w:tc>
          <w:tcPr>
            <w:tcW w:w="6555" w:type="dxa"/>
            <w:tcBorders>
              <w:top w:val="single" w:sz="4" w:space="0" w:color="auto"/>
              <w:left w:val="single" w:sz="4" w:space="0" w:color="auto"/>
              <w:bottom w:val="single" w:sz="4" w:space="0" w:color="auto"/>
              <w:right w:val="single" w:sz="4" w:space="0" w:color="auto"/>
            </w:tcBorders>
          </w:tcPr>
          <w:p w14:paraId="1903D22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EB61353" w14:textId="77777777" w:rsidTr="00B3694E">
        <w:tc>
          <w:tcPr>
            <w:tcW w:w="7621" w:type="dxa"/>
            <w:tcBorders>
              <w:top w:val="single" w:sz="4" w:space="0" w:color="auto"/>
              <w:left w:val="single" w:sz="4" w:space="0" w:color="auto"/>
              <w:bottom w:val="single" w:sz="4" w:space="0" w:color="auto"/>
              <w:right w:val="single" w:sz="4" w:space="0" w:color="auto"/>
            </w:tcBorders>
          </w:tcPr>
          <w:p w14:paraId="3B2ADC88"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80"/>
              <w:jc w:val="both"/>
              <w:outlineLvl w:val="0"/>
              <w:rPr>
                <w:rFonts w:ascii="Calibri" w:eastAsia="Batang" w:hAnsi="Calibri"/>
                <w:b/>
                <w:sz w:val="28"/>
              </w:rPr>
            </w:pPr>
            <w:r w:rsidRPr="00584A11">
              <w:rPr>
                <w:rFonts w:ascii="Calibri" w:eastAsia="Batang" w:hAnsi="Calibri"/>
                <w:b/>
              </w:rPr>
              <w:t>1/10</w:t>
            </w:r>
            <w:r w:rsidRPr="00584A11">
              <w:rPr>
                <w:rFonts w:ascii="Calibri" w:eastAsia="Batang" w:hAnsi="Calibri"/>
                <w:b/>
                <w:sz w:val="28"/>
              </w:rPr>
              <w:tab/>
              <w:t>2</w:t>
            </w:r>
            <w:r w:rsidRPr="00584A11">
              <w:rPr>
                <w:rFonts w:ascii="Calibri" w:eastAsia="Batang" w:hAnsi="Calibri"/>
                <w:b/>
                <w:sz w:val="28"/>
              </w:rPr>
              <w:tab/>
              <w:t xml:space="preserve">Establishment of accounts </w:t>
            </w:r>
          </w:p>
        </w:tc>
        <w:tc>
          <w:tcPr>
            <w:tcW w:w="6555" w:type="dxa"/>
            <w:tcBorders>
              <w:top w:val="single" w:sz="4" w:space="0" w:color="auto"/>
              <w:left w:val="single" w:sz="4" w:space="0" w:color="auto"/>
              <w:bottom w:val="single" w:sz="4" w:space="0" w:color="auto"/>
              <w:right w:val="single" w:sz="4" w:space="0" w:color="auto"/>
            </w:tcBorders>
          </w:tcPr>
          <w:p w14:paraId="765B115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A00DE2B" w14:textId="77777777" w:rsidTr="00B3694E">
        <w:tc>
          <w:tcPr>
            <w:tcW w:w="7621" w:type="dxa"/>
            <w:tcBorders>
              <w:top w:val="single" w:sz="4" w:space="0" w:color="auto"/>
              <w:left w:val="single" w:sz="4" w:space="0" w:color="auto"/>
              <w:bottom w:val="single" w:sz="4" w:space="0" w:color="auto"/>
              <w:right w:val="single" w:sz="4" w:space="0" w:color="auto"/>
            </w:tcBorders>
          </w:tcPr>
          <w:p w14:paraId="4A10186A"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1/11</w:t>
            </w:r>
            <w:r w:rsidRPr="00584A11">
              <w:rPr>
                <w:rFonts w:ascii="Calibri" w:eastAsia="Batang" w:hAnsi="Calibri"/>
              </w:rPr>
              <w:tab/>
              <w:t>2.1</w:t>
            </w:r>
            <w:r w:rsidRPr="00584A11">
              <w:rPr>
                <w:rFonts w:ascii="Calibri" w:eastAsia="Batang" w:hAnsi="Calibri"/>
              </w:rPr>
              <w:tab/>
              <w:t>Unless otherwise agreed, the authorized operating agencies responsible for collecting the charges shall establish a monthly account showing all the amounts due, and send it to the authorized operating agencies concerned.</w:t>
            </w:r>
          </w:p>
        </w:tc>
        <w:tc>
          <w:tcPr>
            <w:tcW w:w="6555" w:type="dxa"/>
            <w:tcBorders>
              <w:top w:val="single" w:sz="4" w:space="0" w:color="auto"/>
              <w:left w:val="single" w:sz="4" w:space="0" w:color="auto"/>
              <w:bottom w:val="single" w:sz="4" w:space="0" w:color="auto"/>
              <w:right w:val="single" w:sz="4" w:space="0" w:color="auto"/>
            </w:tcBorders>
          </w:tcPr>
          <w:p w14:paraId="66857C5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9F21EEA" w14:textId="77777777" w:rsidTr="00B3694E">
        <w:tc>
          <w:tcPr>
            <w:tcW w:w="7621" w:type="dxa"/>
            <w:tcBorders>
              <w:top w:val="single" w:sz="4" w:space="0" w:color="auto"/>
              <w:left w:val="single" w:sz="4" w:space="0" w:color="auto"/>
              <w:bottom w:val="single" w:sz="4" w:space="0" w:color="auto"/>
              <w:right w:val="single" w:sz="4" w:space="0" w:color="auto"/>
            </w:tcBorders>
          </w:tcPr>
          <w:p w14:paraId="7E57DE0D"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1/12</w:t>
            </w:r>
            <w:r w:rsidRPr="00584A11">
              <w:rPr>
                <w:rFonts w:ascii="Calibri" w:eastAsia="Batang" w:hAnsi="Calibri"/>
              </w:rPr>
              <w:tab/>
              <w:t>2.2</w:t>
            </w:r>
            <w:r w:rsidRPr="00584A11">
              <w:rPr>
                <w:rFonts w:ascii="Calibri" w:eastAsia="Batang" w:hAnsi="Calibri"/>
              </w:rPr>
              <w:tab/>
              <w:t>The accounts should</w:t>
            </w:r>
            <w:r w:rsidRPr="00584A11">
              <w:rPr>
                <w:rFonts w:ascii="Calibri" w:eastAsia="Batang" w:hAnsi="Calibri"/>
                <w:szCs w:val="24"/>
              </w:rPr>
              <w:t xml:space="preserve"> </w:t>
            </w:r>
            <w:r w:rsidRPr="00584A11">
              <w:rPr>
                <w:rFonts w:ascii="Calibri" w:eastAsia="Batang" w:hAnsi="Calibri"/>
              </w:rPr>
              <w:t xml:space="preserve">be sent as promptly as possible, </w:t>
            </w:r>
            <w:r w:rsidRPr="00584A11">
              <w:rPr>
                <w:rFonts w:ascii="Calibri" w:eastAsia="Batang" w:hAnsi="Calibri"/>
                <w:szCs w:val="24"/>
              </w:rPr>
              <w:t xml:space="preserve">taking into account relevant ITU-T Recommendations, </w:t>
            </w:r>
            <w:r w:rsidRPr="00584A11">
              <w:rPr>
                <w:rFonts w:ascii="Calibri" w:eastAsia="Batang" w:hAnsi="Calibri"/>
              </w:rPr>
              <w:t xml:space="preserve">and, except in cases of </w:t>
            </w:r>
            <w:r w:rsidRPr="00584A11">
              <w:rPr>
                <w:rFonts w:ascii="Calibri" w:eastAsia="Batang" w:hAnsi="Calibri"/>
                <w:i/>
                <w:iCs/>
              </w:rPr>
              <w:t>force majeure</w:t>
            </w:r>
            <w:r w:rsidRPr="00584A11">
              <w:rPr>
                <w:rFonts w:ascii="Calibri" w:eastAsia="Batang" w:hAnsi="Calibri"/>
              </w:rPr>
              <w:t>, before the end of a period of 50 days following the month to which they relate, unless otherwise mutually agreed.</w:t>
            </w:r>
          </w:p>
        </w:tc>
        <w:tc>
          <w:tcPr>
            <w:tcW w:w="6555" w:type="dxa"/>
            <w:tcBorders>
              <w:top w:val="single" w:sz="4" w:space="0" w:color="auto"/>
              <w:left w:val="single" w:sz="4" w:space="0" w:color="auto"/>
              <w:bottom w:val="single" w:sz="4" w:space="0" w:color="auto"/>
              <w:right w:val="single" w:sz="4" w:space="0" w:color="auto"/>
            </w:tcBorders>
          </w:tcPr>
          <w:p w14:paraId="0BEE8F0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223C6AE" w14:textId="77777777" w:rsidTr="00B3694E">
        <w:tc>
          <w:tcPr>
            <w:tcW w:w="7621" w:type="dxa"/>
            <w:tcBorders>
              <w:top w:val="single" w:sz="4" w:space="0" w:color="auto"/>
              <w:left w:val="single" w:sz="4" w:space="0" w:color="auto"/>
              <w:bottom w:val="single" w:sz="4" w:space="0" w:color="auto"/>
              <w:right w:val="single" w:sz="4" w:space="0" w:color="auto"/>
            </w:tcBorders>
          </w:tcPr>
          <w:p w14:paraId="3898DE43"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lastRenderedPageBreak/>
              <w:t>1/13</w:t>
            </w:r>
            <w:r w:rsidRPr="00584A11">
              <w:rPr>
                <w:rFonts w:ascii="Calibri" w:eastAsia="Batang" w:hAnsi="Calibri"/>
              </w:rPr>
              <w:tab/>
              <w:t>2.3</w:t>
            </w:r>
            <w:r w:rsidRPr="00584A11">
              <w:rPr>
                <w:rFonts w:ascii="Calibri" w:eastAsia="Batang" w:hAnsi="Calibri"/>
              </w:rPr>
              <w:tab/>
              <w:t>In principle, an account shall be considered as accepted without the need for specific notification of acceptance to the authorized operating agency which sent it.</w:t>
            </w:r>
          </w:p>
        </w:tc>
        <w:tc>
          <w:tcPr>
            <w:tcW w:w="6555" w:type="dxa"/>
            <w:tcBorders>
              <w:top w:val="single" w:sz="4" w:space="0" w:color="auto"/>
              <w:left w:val="single" w:sz="4" w:space="0" w:color="auto"/>
              <w:bottom w:val="single" w:sz="4" w:space="0" w:color="auto"/>
              <w:right w:val="single" w:sz="4" w:space="0" w:color="auto"/>
            </w:tcBorders>
          </w:tcPr>
          <w:p w14:paraId="5B936F5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833724E" w14:textId="77777777" w:rsidTr="00B3694E">
        <w:tc>
          <w:tcPr>
            <w:tcW w:w="7621" w:type="dxa"/>
            <w:tcBorders>
              <w:top w:val="single" w:sz="4" w:space="0" w:color="auto"/>
              <w:left w:val="single" w:sz="4" w:space="0" w:color="auto"/>
              <w:bottom w:val="single" w:sz="4" w:space="0" w:color="auto"/>
              <w:right w:val="single" w:sz="4" w:space="0" w:color="auto"/>
            </w:tcBorders>
          </w:tcPr>
          <w:p w14:paraId="7189EC22"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1/14</w:t>
            </w:r>
            <w:r w:rsidRPr="00584A11">
              <w:rPr>
                <w:rFonts w:ascii="Calibri" w:eastAsia="Batang" w:hAnsi="Calibri"/>
              </w:rPr>
              <w:tab/>
              <w:t>2.4</w:t>
            </w:r>
            <w:r w:rsidRPr="00584A11">
              <w:rPr>
                <w:rFonts w:ascii="Calibri" w:eastAsia="Batang" w:hAnsi="Calibri"/>
              </w:rPr>
              <w:tab/>
              <w:t>However, any authorized operating agency has the right to question the contents of an account within a period of two calendar months after the receipt of the account, but only to the extent necessary to bring any differences within mutually agreed limits.</w:t>
            </w:r>
          </w:p>
        </w:tc>
        <w:tc>
          <w:tcPr>
            <w:tcW w:w="6555" w:type="dxa"/>
            <w:tcBorders>
              <w:top w:val="single" w:sz="4" w:space="0" w:color="auto"/>
              <w:left w:val="single" w:sz="4" w:space="0" w:color="auto"/>
              <w:bottom w:val="single" w:sz="4" w:space="0" w:color="auto"/>
              <w:right w:val="single" w:sz="4" w:space="0" w:color="auto"/>
            </w:tcBorders>
          </w:tcPr>
          <w:p w14:paraId="5334B5E8"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85B831D" w14:textId="77777777" w:rsidTr="00B3694E">
        <w:tc>
          <w:tcPr>
            <w:tcW w:w="7621" w:type="dxa"/>
            <w:tcBorders>
              <w:top w:val="single" w:sz="4" w:space="0" w:color="auto"/>
              <w:left w:val="single" w:sz="4" w:space="0" w:color="auto"/>
              <w:bottom w:val="single" w:sz="4" w:space="0" w:color="auto"/>
              <w:right w:val="single" w:sz="4" w:space="0" w:color="auto"/>
            </w:tcBorders>
          </w:tcPr>
          <w:p w14:paraId="58B4D8D3"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1/15</w:t>
            </w:r>
            <w:r w:rsidRPr="00584A11">
              <w:rPr>
                <w:rFonts w:ascii="Calibri" w:eastAsia="Batang" w:hAnsi="Calibri"/>
              </w:rPr>
              <w:tab/>
              <w:t>2.5</w:t>
            </w:r>
            <w:r w:rsidRPr="00584A11">
              <w:rPr>
                <w:rFonts w:ascii="Calibri" w:eastAsia="Batang" w:hAnsi="Calibri"/>
              </w:rPr>
              <w:tab/>
              <w:t>In relations where there are no special agreements, a quarterly settlement statement showing the balances of the monthly accounts for the period to which it relates shall be prepared and issued as soon as possible by the creditor authorized operating agency, and shall be sent to the debtor authorized operating agency, which, after verification, shall return a copy endorsed with its acceptance.</w:t>
            </w:r>
          </w:p>
        </w:tc>
        <w:tc>
          <w:tcPr>
            <w:tcW w:w="6555" w:type="dxa"/>
            <w:tcBorders>
              <w:top w:val="single" w:sz="4" w:space="0" w:color="auto"/>
              <w:left w:val="single" w:sz="4" w:space="0" w:color="auto"/>
              <w:bottom w:val="single" w:sz="4" w:space="0" w:color="auto"/>
              <w:right w:val="single" w:sz="4" w:space="0" w:color="auto"/>
            </w:tcBorders>
          </w:tcPr>
          <w:p w14:paraId="2CEF033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9FBA9D1" w14:textId="77777777" w:rsidTr="00B3694E">
        <w:tc>
          <w:tcPr>
            <w:tcW w:w="7621" w:type="dxa"/>
            <w:tcBorders>
              <w:top w:val="single" w:sz="4" w:space="0" w:color="auto"/>
              <w:left w:val="single" w:sz="4" w:space="0" w:color="auto"/>
              <w:bottom w:val="single" w:sz="4" w:space="0" w:color="auto"/>
              <w:right w:val="single" w:sz="4" w:space="0" w:color="auto"/>
            </w:tcBorders>
          </w:tcPr>
          <w:p w14:paraId="19C1CE79"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1/16</w:t>
            </w:r>
            <w:r w:rsidRPr="00584A11">
              <w:rPr>
                <w:rFonts w:ascii="Calibri" w:eastAsia="Batang" w:hAnsi="Calibri"/>
              </w:rPr>
              <w:tab/>
              <w:t>2.6</w:t>
            </w:r>
            <w:r w:rsidRPr="00584A11">
              <w:rPr>
                <w:rFonts w:ascii="Calibri" w:eastAsia="Batang" w:hAnsi="Calibri"/>
              </w:rPr>
              <w:tab/>
              <w:t>In indirect relations where a transit authorized operating agency acts as an accounting intermediary between two terminal points, Member States shall endeavour to ensure that authorized operating agencies include accounting data for transit traffic in the relevant outgoing traffic account to authorized operating agencies beyond it in the routing sequence as soon as possible after receiving the data from the originating authorized operating agency, in accordance with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3B1AB0C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00FA886" w14:textId="77777777" w:rsidTr="00B3694E">
        <w:tc>
          <w:tcPr>
            <w:tcW w:w="7621" w:type="dxa"/>
            <w:tcBorders>
              <w:top w:val="single" w:sz="4" w:space="0" w:color="auto"/>
              <w:left w:val="single" w:sz="4" w:space="0" w:color="auto"/>
              <w:bottom w:val="single" w:sz="4" w:space="0" w:color="auto"/>
              <w:right w:val="single" w:sz="4" w:space="0" w:color="auto"/>
            </w:tcBorders>
          </w:tcPr>
          <w:p w14:paraId="16AE7844"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80"/>
              <w:jc w:val="both"/>
              <w:outlineLvl w:val="0"/>
              <w:rPr>
                <w:rFonts w:ascii="Calibri" w:eastAsia="Batang" w:hAnsi="Calibri"/>
                <w:b/>
                <w:sz w:val="28"/>
              </w:rPr>
            </w:pPr>
            <w:r w:rsidRPr="00584A11">
              <w:rPr>
                <w:rFonts w:ascii="Calibri" w:eastAsia="Batang" w:hAnsi="Calibri"/>
                <w:b/>
              </w:rPr>
              <w:t>1/17</w:t>
            </w:r>
            <w:r w:rsidRPr="00584A11">
              <w:rPr>
                <w:rFonts w:ascii="Calibri" w:eastAsia="Batang" w:hAnsi="Calibri"/>
                <w:b/>
                <w:sz w:val="28"/>
              </w:rPr>
              <w:tab/>
              <w:t>3</w:t>
            </w:r>
            <w:r w:rsidRPr="00584A11">
              <w:rPr>
                <w:rFonts w:ascii="Calibri" w:eastAsia="Batang" w:hAnsi="Calibri"/>
                <w:b/>
                <w:sz w:val="28"/>
              </w:rPr>
              <w:tab/>
              <w:t>Settlement of balances of accounts</w:t>
            </w:r>
          </w:p>
        </w:tc>
        <w:tc>
          <w:tcPr>
            <w:tcW w:w="6555" w:type="dxa"/>
            <w:tcBorders>
              <w:top w:val="single" w:sz="4" w:space="0" w:color="auto"/>
              <w:left w:val="single" w:sz="4" w:space="0" w:color="auto"/>
              <w:bottom w:val="single" w:sz="4" w:space="0" w:color="auto"/>
              <w:right w:val="single" w:sz="4" w:space="0" w:color="auto"/>
            </w:tcBorders>
          </w:tcPr>
          <w:p w14:paraId="3E488B2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DE081D7" w14:textId="77777777" w:rsidTr="00B3694E">
        <w:tc>
          <w:tcPr>
            <w:tcW w:w="7621" w:type="dxa"/>
            <w:tcBorders>
              <w:top w:val="single" w:sz="4" w:space="0" w:color="auto"/>
              <w:left w:val="single" w:sz="4" w:space="0" w:color="auto"/>
              <w:bottom w:val="single" w:sz="4" w:space="0" w:color="auto"/>
              <w:right w:val="single" w:sz="4" w:space="0" w:color="auto"/>
            </w:tcBorders>
          </w:tcPr>
          <w:p w14:paraId="73C0BD1F"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00"/>
              <w:jc w:val="both"/>
              <w:outlineLvl w:val="1"/>
              <w:rPr>
                <w:rFonts w:ascii="Calibri" w:eastAsia="Batang" w:hAnsi="Calibri"/>
                <w:b/>
              </w:rPr>
            </w:pPr>
            <w:r w:rsidRPr="00584A11">
              <w:rPr>
                <w:rFonts w:ascii="Calibri" w:eastAsia="Batang" w:hAnsi="Calibri"/>
                <w:b/>
              </w:rPr>
              <w:t>1/18</w:t>
            </w:r>
            <w:r w:rsidRPr="00584A11">
              <w:rPr>
                <w:rFonts w:ascii="Calibri" w:eastAsia="Batang" w:hAnsi="Calibri"/>
                <w:b/>
              </w:rPr>
              <w:tab/>
              <w:t>3.1</w:t>
            </w:r>
            <w:r w:rsidRPr="00584A11">
              <w:rPr>
                <w:rFonts w:ascii="Calibri" w:eastAsia="Batang" w:hAnsi="Calibri"/>
                <w:b/>
              </w:rPr>
              <w:tab/>
              <w:t>Choice of the currency of payment</w:t>
            </w:r>
          </w:p>
        </w:tc>
        <w:tc>
          <w:tcPr>
            <w:tcW w:w="6555" w:type="dxa"/>
            <w:tcBorders>
              <w:top w:val="single" w:sz="4" w:space="0" w:color="auto"/>
              <w:left w:val="single" w:sz="4" w:space="0" w:color="auto"/>
              <w:bottom w:val="single" w:sz="4" w:space="0" w:color="auto"/>
              <w:right w:val="single" w:sz="4" w:space="0" w:color="auto"/>
            </w:tcBorders>
          </w:tcPr>
          <w:p w14:paraId="4424410E"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C4D4D1C" w14:textId="77777777" w:rsidTr="00B3694E">
        <w:tc>
          <w:tcPr>
            <w:tcW w:w="7621" w:type="dxa"/>
            <w:tcBorders>
              <w:top w:val="single" w:sz="4" w:space="0" w:color="auto"/>
              <w:left w:val="single" w:sz="4" w:space="0" w:color="auto"/>
              <w:bottom w:val="single" w:sz="4" w:space="0" w:color="auto"/>
              <w:right w:val="single" w:sz="4" w:space="0" w:color="auto"/>
            </w:tcBorders>
          </w:tcPr>
          <w:p w14:paraId="68E1E115"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1/19</w:t>
            </w:r>
            <w:r w:rsidRPr="00584A11">
              <w:rPr>
                <w:rFonts w:ascii="Calibri" w:eastAsia="Batang" w:hAnsi="Calibri"/>
              </w:rPr>
              <w:tab/>
              <w:t>3.1.1</w:t>
            </w:r>
            <w:r w:rsidRPr="00584A11">
              <w:rPr>
                <w:rFonts w:ascii="Calibri" w:eastAsia="Batang" w:hAnsi="Calibri"/>
              </w:rPr>
              <w:tab/>
              <w:t xml:space="preserve">The payment of balances of international telecommunication accounts shall be made in the currency selected by the creditor, after consultation with the debtor. In the event of disagreement, the choice of the creditor shall prevail in all cases, subject to the provisions </w:t>
            </w:r>
            <w:r w:rsidRPr="00584A11">
              <w:rPr>
                <w:rFonts w:ascii="Calibri" w:eastAsia="Batang" w:hAnsi="Calibri"/>
              </w:rPr>
              <w:lastRenderedPageBreak/>
              <w:t>in No. 1/20 (3.1.2) below. If the creditor does not specify a currency, the choice shall rest with the debtor.</w:t>
            </w:r>
          </w:p>
        </w:tc>
        <w:tc>
          <w:tcPr>
            <w:tcW w:w="6555" w:type="dxa"/>
            <w:tcBorders>
              <w:top w:val="single" w:sz="4" w:space="0" w:color="auto"/>
              <w:left w:val="single" w:sz="4" w:space="0" w:color="auto"/>
              <w:bottom w:val="single" w:sz="4" w:space="0" w:color="auto"/>
              <w:right w:val="single" w:sz="4" w:space="0" w:color="auto"/>
            </w:tcBorders>
          </w:tcPr>
          <w:p w14:paraId="3C84C38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A95895A" w14:textId="77777777" w:rsidTr="00B3694E">
        <w:tc>
          <w:tcPr>
            <w:tcW w:w="7621" w:type="dxa"/>
            <w:tcBorders>
              <w:top w:val="single" w:sz="4" w:space="0" w:color="auto"/>
              <w:left w:val="single" w:sz="4" w:space="0" w:color="auto"/>
              <w:bottom w:val="single" w:sz="4" w:space="0" w:color="auto"/>
              <w:right w:val="single" w:sz="4" w:space="0" w:color="auto"/>
            </w:tcBorders>
          </w:tcPr>
          <w:p w14:paraId="4C9400D1"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1/20</w:t>
            </w:r>
            <w:r w:rsidRPr="00584A11">
              <w:rPr>
                <w:rFonts w:ascii="Calibri" w:eastAsia="Batang" w:hAnsi="Calibri"/>
              </w:rPr>
              <w:tab/>
              <w:t>3.1.2</w:t>
            </w:r>
            <w:r w:rsidRPr="00584A11">
              <w:rPr>
                <w:rFonts w:ascii="Calibri" w:eastAsia="Batang" w:hAnsi="Calibri"/>
              </w:rPr>
              <w:tab/>
              <w:t>If a creditor selects a currency with a value fixed unilaterally or a currency the equivalent value of which is to be determined by its relationship to a currency with a value also fixed unilaterally, the use of the selected currency must be acceptable to the debtor.</w:t>
            </w:r>
          </w:p>
        </w:tc>
        <w:tc>
          <w:tcPr>
            <w:tcW w:w="6555" w:type="dxa"/>
            <w:tcBorders>
              <w:top w:val="single" w:sz="4" w:space="0" w:color="auto"/>
              <w:left w:val="single" w:sz="4" w:space="0" w:color="auto"/>
              <w:bottom w:val="single" w:sz="4" w:space="0" w:color="auto"/>
              <w:right w:val="single" w:sz="4" w:space="0" w:color="auto"/>
            </w:tcBorders>
          </w:tcPr>
          <w:p w14:paraId="64F01D0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ABE2A05" w14:textId="77777777" w:rsidTr="00B3694E">
        <w:tc>
          <w:tcPr>
            <w:tcW w:w="7621" w:type="dxa"/>
            <w:tcBorders>
              <w:top w:val="single" w:sz="4" w:space="0" w:color="auto"/>
              <w:left w:val="single" w:sz="4" w:space="0" w:color="auto"/>
              <w:bottom w:val="single" w:sz="4" w:space="0" w:color="auto"/>
              <w:right w:val="single" w:sz="4" w:space="0" w:color="auto"/>
            </w:tcBorders>
          </w:tcPr>
          <w:p w14:paraId="05C3214F"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1/21</w:t>
            </w:r>
            <w:r w:rsidRPr="00584A11">
              <w:rPr>
                <w:rFonts w:ascii="Calibri" w:eastAsia="Batang" w:hAnsi="Calibri"/>
              </w:rPr>
              <w:tab/>
              <w:t>3.1.3</w:t>
            </w:r>
            <w:r w:rsidRPr="00584A11">
              <w:rPr>
                <w:rFonts w:ascii="Calibri" w:eastAsia="Batang" w:hAnsi="Calibri"/>
              </w:rPr>
              <w:tab/>
              <w:t>Provided the periods of payment are observed, authorized operating agencies have a right, by mutual agreement, to settle their balances of various kinds by offsetting:</w:t>
            </w:r>
          </w:p>
        </w:tc>
        <w:tc>
          <w:tcPr>
            <w:tcW w:w="6555" w:type="dxa"/>
            <w:tcBorders>
              <w:top w:val="single" w:sz="4" w:space="0" w:color="auto"/>
              <w:left w:val="single" w:sz="4" w:space="0" w:color="auto"/>
              <w:bottom w:val="single" w:sz="4" w:space="0" w:color="auto"/>
              <w:right w:val="single" w:sz="4" w:space="0" w:color="auto"/>
            </w:tcBorders>
          </w:tcPr>
          <w:p w14:paraId="29E17E7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2152EA2" w14:textId="77777777" w:rsidTr="00B3694E">
        <w:tc>
          <w:tcPr>
            <w:tcW w:w="7621" w:type="dxa"/>
            <w:tcBorders>
              <w:top w:val="single" w:sz="4" w:space="0" w:color="auto"/>
              <w:left w:val="single" w:sz="4" w:space="0" w:color="auto"/>
              <w:bottom w:val="single" w:sz="4" w:space="0" w:color="auto"/>
              <w:right w:val="single" w:sz="4" w:space="0" w:color="auto"/>
            </w:tcBorders>
          </w:tcPr>
          <w:p w14:paraId="7C5EECE3"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bCs/>
              </w:rPr>
              <w:t>1/22</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credits and debits in their relations with other authorized operating agencies;</w:t>
            </w:r>
          </w:p>
        </w:tc>
        <w:tc>
          <w:tcPr>
            <w:tcW w:w="6555" w:type="dxa"/>
            <w:tcBorders>
              <w:top w:val="single" w:sz="4" w:space="0" w:color="auto"/>
              <w:left w:val="single" w:sz="4" w:space="0" w:color="auto"/>
              <w:bottom w:val="single" w:sz="4" w:space="0" w:color="auto"/>
              <w:right w:val="single" w:sz="4" w:space="0" w:color="auto"/>
            </w:tcBorders>
          </w:tcPr>
          <w:p w14:paraId="60B2AFF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A8CCC05" w14:textId="77777777" w:rsidTr="00B3694E">
        <w:tc>
          <w:tcPr>
            <w:tcW w:w="7621" w:type="dxa"/>
            <w:tcBorders>
              <w:top w:val="single" w:sz="4" w:space="0" w:color="auto"/>
              <w:left w:val="single" w:sz="4" w:space="0" w:color="auto"/>
              <w:bottom w:val="single" w:sz="4" w:space="0" w:color="auto"/>
              <w:right w:val="single" w:sz="4" w:space="0" w:color="auto"/>
            </w:tcBorders>
          </w:tcPr>
          <w:p w14:paraId="41AAD485"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bCs/>
              </w:rPr>
              <w:t>1/23</w:t>
            </w:r>
            <w:r w:rsidRPr="00584A11">
              <w:rPr>
                <w:rFonts w:ascii="Calibri" w:eastAsia="Batang" w:hAnsi="Calibri"/>
                <w:b/>
                <w:bCs/>
              </w:rPr>
              <w:tab/>
            </w:r>
            <w:r w:rsidRPr="00584A11">
              <w:rPr>
                <w:rFonts w:ascii="Calibri" w:eastAsia="Batang" w:hAnsi="Calibri"/>
                <w:i/>
                <w:iCs/>
              </w:rPr>
              <w:t>b)</w:t>
            </w:r>
            <w:r w:rsidRPr="00584A11">
              <w:rPr>
                <w:rFonts w:ascii="Calibri" w:eastAsia="Batang" w:hAnsi="Calibri"/>
              </w:rPr>
              <w:tab/>
              <w:t>any other mutually agreed settlements, if appropriate.</w:t>
            </w:r>
          </w:p>
        </w:tc>
        <w:tc>
          <w:tcPr>
            <w:tcW w:w="6555" w:type="dxa"/>
            <w:tcBorders>
              <w:top w:val="single" w:sz="4" w:space="0" w:color="auto"/>
              <w:left w:val="single" w:sz="4" w:space="0" w:color="auto"/>
              <w:bottom w:val="single" w:sz="4" w:space="0" w:color="auto"/>
              <w:right w:val="single" w:sz="4" w:space="0" w:color="auto"/>
            </w:tcBorders>
          </w:tcPr>
          <w:p w14:paraId="51A7B9B9"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7E71EBB" w14:textId="77777777" w:rsidTr="00B3694E">
        <w:tc>
          <w:tcPr>
            <w:tcW w:w="7621" w:type="dxa"/>
            <w:tcBorders>
              <w:top w:val="single" w:sz="4" w:space="0" w:color="auto"/>
              <w:left w:val="single" w:sz="4" w:space="0" w:color="auto"/>
              <w:bottom w:val="single" w:sz="4" w:space="0" w:color="auto"/>
              <w:right w:val="single" w:sz="4" w:space="0" w:color="auto"/>
            </w:tcBorders>
          </w:tcPr>
          <w:p w14:paraId="767B9F2D"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bCs/>
              </w:rPr>
              <w:t>1/24</w:t>
            </w:r>
            <w:r w:rsidRPr="00584A11">
              <w:rPr>
                <w:rFonts w:ascii="Calibri" w:eastAsia="Batang" w:hAnsi="Calibri"/>
                <w:b/>
                <w:bCs/>
                <w:szCs w:val="24"/>
              </w:rPr>
              <w:tab/>
            </w:r>
            <w:r w:rsidRPr="00584A11">
              <w:rPr>
                <w:rFonts w:ascii="Calibri" w:eastAsia="Batang" w:hAnsi="Calibri"/>
                <w:szCs w:val="24"/>
              </w:rPr>
              <w:t>This rule also applies in case payments are made through specialized payment agencies in accordance with arrangements with authorized operating agencies.</w:t>
            </w:r>
          </w:p>
        </w:tc>
        <w:tc>
          <w:tcPr>
            <w:tcW w:w="6555" w:type="dxa"/>
            <w:tcBorders>
              <w:top w:val="single" w:sz="4" w:space="0" w:color="auto"/>
              <w:left w:val="single" w:sz="4" w:space="0" w:color="auto"/>
              <w:bottom w:val="single" w:sz="4" w:space="0" w:color="auto"/>
              <w:right w:val="single" w:sz="4" w:space="0" w:color="auto"/>
            </w:tcBorders>
          </w:tcPr>
          <w:p w14:paraId="7F96667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48323E7" w14:textId="77777777" w:rsidTr="00B3694E">
        <w:tc>
          <w:tcPr>
            <w:tcW w:w="7621" w:type="dxa"/>
            <w:tcBorders>
              <w:top w:val="single" w:sz="4" w:space="0" w:color="auto"/>
              <w:left w:val="single" w:sz="4" w:space="0" w:color="auto"/>
              <w:bottom w:val="single" w:sz="4" w:space="0" w:color="auto"/>
              <w:right w:val="single" w:sz="4" w:space="0" w:color="auto"/>
            </w:tcBorders>
          </w:tcPr>
          <w:p w14:paraId="0892CADF"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00"/>
              <w:jc w:val="both"/>
              <w:outlineLvl w:val="1"/>
              <w:rPr>
                <w:rFonts w:ascii="Calibri" w:eastAsia="Batang" w:hAnsi="Calibri"/>
                <w:b/>
              </w:rPr>
            </w:pPr>
            <w:r w:rsidRPr="00584A11">
              <w:rPr>
                <w:rFonts w:ascii="Calibri" w:eastAsia="Batang" w:hAnsi="Calibri"/>
                <w:b/>
                <w:bCs/>
              </w:rPr>
              <w:t>1/25</w:t>
            </w:r>
            <w:r w:rsidRPr="00584A11">
              <w:rPr>
                <w:rFonts w:ascii="Calibri" w:eastAsia="Batang" w:hAnsi="Calibri"/>
                <w:b/>
              </w:rPr>
              <w:tab/>
              <w:t>3.2</w:t>
            </w:r>
            <w:r w:rsidRPr="00584A11">
              <w:rPr>
                <w:rFonts w:ascii="Calibri" w:eastAsia="Batang" w:hAnsi="Calibri"/>
                <w:b/>
              </w:rPr>
              <w:tab/>
              <w:t>Determination of the amount of payment</w:t>
            </w:r>
          </w:p>
        </w:tc>
        <w:tc>
          <w:tcPr>
            <w:tcW w:w="6555" w:type="dxa"/>
            <w:tcBorders>
              <w:top w:val="single" w:sz="4" w:space="0" w:color="auto"/>
              <w:left w:val="single" w:sz="4" w:space="0" w:color="auto"/>
              <w:bottom w:val="single" w:sz="4" w:space="0" w:color="auto"/>
              <w:right w:val="single" w:sz="4" w:space="0" w:color="auto"/>
            </w:tcBorders>
          </w:tcPr>
          <w:p w14:paraId="027D85D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7AAB33F" w14:textId="77777777" w:rsidTr="00B3694E">
        <w:tc>
          <w:tcPr>
            <w:tcW w:w="7621" w:type="dxa"/>
            <w:tcBorders>
              <w:top w:val="single" w:sz="4" w:space="0" w:color="auto"/>
              <w:left w:val="single" w:sz="4" w:space="0" w:color="auto"/>
              <w:bottom w:val="single" w:sz="4" w:space="0" w:color="auto"/>
              <w:right w:val="single" w:sz="4" w:space="0" w:color="auto"/>
            </w:tcBorders>
          </w:tcPr>
          <w:p w14:paraId="56051642"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1/26</w:t>
            </w:r>
            <w:r w:rsidRPr="00584A11">
              <w:rPr>
                <w:rFonts w:ascii="Calibri" w:eastAsia="Batang" w:hAnsi="Calibri"/>
              </w:rPr>
              <w:tab/>
              <w:t>3.2.1</w:t>
            </w:r>
            <w:r w:rsidRPr="00584A11">
              <w:rPr>
                <w:rFonts w:ascii="Calibri" w:eastAsia="Batang" w:hAnsi="Calibri"/>
              </w:rPr>
              <w:tab/>
              <w:t>The amount of the payment in the selected currency, as determined below, shall be equivalent in value to the balance of the account.</w:t>
            </w:r>
          </w:p>
        </w:tc>
        <w:tc>
          <w:tcPr>
            <w:tcW w:w="6555" w:type="dxa"/>
            <w:tcBorders>
              <w:top w:val="single" w:sz="4" w:space="0" w:color="auto"/>
              <w:left w:val="single" w:sz="4" w:space="0" w:color="auto"/>
              <w:bottom w:val="single" w:sz="4" w:space="0" w:color="auto"/>
              <w:right w:val="single" w:sz="4" w:space="0" w:color="auto"/>
            </w:tcBorders>
          </w:tcPr>
          <w:p w14:paraId="1C33BB7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09D867B" w14:textId="77777777" w:rsidTr="00B3694E">
        <w:tc>
          <w:tcPr>
            <w:tcW w:w="7621" w:type="dxa"/>
            <w:tcBorders>
              <w:top w:val="single" w:sz="4" w:space="0" w:color="auto"/>
              <w:left w:val="single" w:sz="4" w:space="0" w:color="auto"/>
              <w:bottom w:val="single" w:sz="4" w:space="0" w:color="auto"/>
              <w:right w:val="single" w:sz="4" w:space="0" w:color="auto"/>
            </w:tcBorders>
          </w:tcPr>
          <w:p w14:paraId="3AAB3F85"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1/27</w:t>
            </w:r>
            <w:r w:rsidRPr="00584A11">
              <w:rPr>
                <w:rFonts w:ascii="Calibri" w:eastAsia="Batang" w:hAnsi="Calibri"/>
              </w:rPr>
              <w:tab/>
              <w:t>3.2.2</w:t>
            </w:r>
            <w:r w:rsidRPr="00584A11">
              <w:rPr>
                <w:rFonts w:ascii="Calibri" w:eastAsia="Batang" w:hAnsi="Calibri"/>
              </w:rPr>
              <w:tab/>
              <w:t>If the balance of the account is expressed in the monetary unit of the IMF, the amount of the selected currency shall be determined by the relationship in effect on the day before payment, or by the latest relationship published by the IMF, between the monetary unit of the IMF and the selected currency.</w:t>
            </w:r>
          </w:p>
        </w:tc>
        <w:tc>
          <w:tcPr>
            <w:tcW w:w="6555" w:type="dxa"/>
            <w:tcBorders>
              <w:top w:val="single" w:sz="4" w:space="0" w:color="auto"/>
              <w:left w:val="single" w:sz="4" w:space="0" w:color="auto"/>
              <w:bottom w:val="single" w:sz="4" w:space="0" w:color="auto"/>
              <w:right w:val="single" w:sz="4" w:space="0" w:color="auto"/>
            </w:tcBorders>
          </w:tcPr>
          <w:p w14:paraId="56B09DAB"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B55B3F0" w14:textId="77777777" w:rsidTr="00B3694E">
        <w:tc>
          <w:tcPr>
            <w:tcW w:w="7621" w:type="dxa"/>
            <w:tcBorders>
              <w:top w:val="single" w:sz="4" w:space="0" w:color="auto"/>
              <w:left w:val="single" w:sz="4" w:space="0" w:color="auto"/>
              <w:bottom w:val="single" w:sz="4" w:space="0" w:color="auto"/>
              <w:right w:val="single" w:sz="4" w:space="0" w:color="auto"/>
            </w:tcBorders>
          </w:tcPr>
          <w:p w14:paraId="463D02F6"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1/28</w:t>
            </w:r>
            <w:r w:rsidRPr="00584A11">
              <w:rPr>
                <w:rFonts w:ascii="Calibri" w:eastAsia="Batang" w:hAnsi="Calibri"/>
              </w:rPr>
              <w:tab/>
              <w:t>3.2.3</w:t>
            </w:r>
            <w:r w:rsidRPr="00584A11">
              <w:rPr>
                <w:rFonts w:ascii="Calibri" w:eastAsia="Batang" w:hAnsi="Calibri"/>
              </w:rPr>
              <w:tab/>
              <w:t xml:space="preserve">However, if the relationship of the monetary unit of the IMF to the selected currency has not been published, the amount of the balance of account shall, at a first stage, be converted into a currency for </w:t>
            </w:r>
            <w:r w:rsidRPr="00584A11">
              <w:rPr>
                <w:rFonts w:ascii="Calibri" w:eastAsia="Batang" w:hAnsi="Calibri"/>
              </w:rPr>
              <w:lastRenderedPageBreak/>
              <w:t>which a relationship has been published by the IMF, using the relationship in effect on the day before payment or the latest published relationship. The amount thus obtained shall, at a second stage, be converted into the equivalent value of the selected currency, using the closing rate in effect on the day prior to payment or the most recent rate quoted on the official or generally accepted foreign-exchange market of the main financial centre of the debtor country.</w:t>
            </w:r>
          </w:p>
        </w:tc>
        <w:tc>
          <w:tcPr>
            <w:tcW w:w="6555" w:type="dxa"/>
            <w:tcBorders>
              <w:top w:val="single" w:sz="4" w:space="0" w:color="auto"/>
              <w:left w:val="single" w:sz="4" w:space="0" w:color="auto"/>
              <w:bottom w:val="single" w:sz="4" w:space="0" w:color="auto"/>
              <w:right w:val="single" w:sz="4" w:space="0" w:color="auto"/>
            </w:tcBorders>
          </w:tcPr>
          <w:p w14:paraId="2DA76EE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039F99B" w14:textId="77777777" w:rsidTr="00B3694E">
        <w:tc>
          <w:tcPr>
            <w:tcW w:w="7621" w:type="dxa"/>
            <w:tcBorders>
              <w:top w:val="single" w:sz="4" w:space="0" w:color="auto"/>
              <w:left w:val="single" w:sz="4" w:space="0" w:color="auto"/>
              <w:bottom w:val="single" w:sz="4" w:space="0" w:color="auto"/>
              <w:right w:val="single" w:sz="4" w:space="0" w:color="auto"/>
            </w:tcBorders>
          </w:tcPr>
          <w:p w14:paraId="71E4BDE0"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1/29</w:t>
            </w:r>
            <w:r w:rsidRPr="00584A11">
              <w:rPr>
                <w:rFonts w:ascii="Calibri" w:eastAsia="Batang" w:hAnsi="Calibri"/>
              </w:rPr>
              <w:tab/>
              <w:t>3.2.4</w:t>
            </w:r>
            <w:r w:rsidRPr="00584A11">
              <w:rPr>
                <w:rFonts w:ascii="Calibri" w:eastAsia="Batang" w:hAnsi="Calibri"/>
              </w:rPr>
              <w:tab/>
              <w:t>If, in accordance with a special arrangement, the balance of the account is not expressed in the monetary unit of the IMF, the payment shall also be the subject of this special arrangement and:</w:t>
            </w:r>
          </w:p>
        </w:tc>
        <w:tc>
          <w:tcPr>
            <w:tcW w:w="6555" w:type="dxa"/>
            <w:tcBorders>
              <w:top w:val="single" w:sz="4" w:space="0" w:color="auto"/>
              <w:left w:val="single" w:sz="4" w:space="0" w:color="auto"/>
              <w:bottom w:val="single" w:sz="4" w:space="0" w:color="auto"/>
              <w:right w:val="single" w:sz="4" w:space="0" w:color="auto"/>
            </w:tcBorders>
          </w:tcPr>
          <w:p w14:paraId="6F552359"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6C89B3B" w14:textId="77777777" w:rsidTr="00B3694E">
        <w:tc>
          <w:tcPr>
            <w:tcW w:w="7621" w:type="dxa"/>
            <w:tcBorders>
              <w:top w:val="single" w:sz="4" w:space="0" w:color="auto"/>
              <w:left w:val="single" w:sz="4" w:space="0" w:color="auto"/>
              <w:bottom w:val="single" w:sz="4" w:space="0" w:color="auto"/>
              <w:right w:val="single" w:sz="4" w:space="0" w:color="auto"/>
            </w:tcBorders>
          </w:tcPr>
          <w:p w14:paraId="3B2974EB" w14:textId="77777777" w:rsidR="00904BC9" w:rsidRPr="00584A11" w:rsidRDefault="00904BC9" w:rsidP="00B3694E">
            <w:pPr>
              <w:tabs>
                <w:tab w:val="clear" w:pos="794"/>
                <w:tab w:val="clear" w:pos="1191"/>
                <w:tab w:val="clear" w:pos="1588"/>
                <w:tab w:val="clear" w:pos="1985"/>
                <w:tab w:val="left" w:pos="1134"/>
                <w:tab w:val="left" w:pos="2268"/>
              </w:tabs>
              <w:spacing w:before="80"/>
              <w:jc w:val="both"/>
              <w:rPr>
                <w:rFonts w:ascii="Calibri" w:eastAsia="Batang" w:hAnsi="Calibri"/>
              </w:rPr>
            </w:pPr>
            <w:r w:rsidRPr="00584A11">
              <w:rPr>
                <w:rFonts w:ascii="Calibri" w:eastAsia="Batang" w:hAnsi="Calibri"/>
                <w:b/>
              </w:rPr>
              <w:t>1/30</w:t>
            </w:r>
            <w:r w:rsidRPr="00584A11">
              <w:rPr>
                <w:rFonts w:ascii="Calibri" w:eastAsia="Batang" w:hAnsi="Calibri"/>
                <w:i/>
                <w:iCs/>
              </w:rPr>
              <w:tab/>
              <w:t>a)</w:t>
            </w:r>
            <w:r w:rsidRPr="00584A11">
              <w:rPr>
                <w:rFonts w:ascii="Calibri" w:eastAsia="Batang" w:hAnsi="Calibri"/>
              </w:rPr>
              <w:tab/>
              <w:t>if the selected currency is the same as the currency of the balance of account, the amount of the selected currency shall be the amount of the balance of account;</w:t>
            </w:r>
          </w:p>
        </w:tc>
        <w:tc>
          <w:tcPr>
            <w:tcW w:w="6555" w:type="dxa"/>
            <w:tcBorders>
              <w:top w:val="single" w:sz="4" w:space="0" w:color="auto"/>
              <w:left w:val="single" w:sz="4" w:space="0" w:color="auto"/>
              <w:bottom w:val="single" w:sz="4" w:space="0" w:color="auto"/>
              <w:right w:val="single" w:sz="4" w:space="0" w:color="auto"/>
            </w:tcBorders>
          </w:tcPr>
          <w:p w14:paraId="40772B6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5814472" w14:textId="77777777" w:rsidTr="00B3694E">
        <w:tc>
          <w:tcPr>
            <w:tcW w:w="7621" w:type="dxa"/>
            <w:tcBorders>
              <w:top w:val="single" w:sz="4" w:space="0" w:color="auto"/>
              <w:left w:val="single" w:sz="4" w:space="0" w:color="auto"/>
              <w:bottom w:val="single" w:sz="4" w:space="0" w:color="auto"/>
              <w:right w:val="single" w:sz="4" w:space="0" w:color="auto"/>
            </w:tcBorders>
          </w:tcPr>
          <w:p w14:paraId="48F80298" w14:textId="77777777" w:rsidR="00904BC9" w:rsidRPr="00584A11" w:rsidRDefault="00904BC9" w:rsidP="00B3694E">
            <w:pPr>
              <w:tabs>
                <w:tab w:val="clear" w:pos="794"/>
                <w:tab w:val="clear" w:pos="1191"/>
                <w:tab w:val="clear" w:pos="1588"/>
                <w:tab w:val="clear" w:pos="1985"/>
                <w:tab w:val="left" w:pos="1134"/>
                <w:tab w:val="left" w:pos="2268"/>
              </w:tabs>
              <w:spacing w:before="80"/>
              <w:jc w:val="both"/>
              <w:rPr>
                <w:rFonts w:ascii="Calibri" w:eastAsia="Batang" w:hAnsi="Calibri"/>
              </w:rPr>
            </w:pPr>
            <w:r w:rsidRPr="00584A11">
              <w:rPr>
                <w:rFonts w:ascii="Calibri" w:eastAsia="Batang" w:hAnsi="Calibri"/>
                <w:b/>
              </w:rPr>
              <w:t>1/31</w:t>
            </w:r>
            <w:r w:rsidRPr="00584A11">
              <w:rPr>
                <w:rFonts w:ascii="Calibri" w:eastAsia="Batang" w:hAnsi="Calibri"/>
                <w:i/>
                <w:iCs/>
              </w:rPr>
              <w:tab/>
              <w:t>b)</w:t>
            </w:r>
            <w:r w:rsidRPr="00584A11">
              <w:rPr>
                <w:rFonts w:ascii="Calibri" w:eastAsia="Batang" w:hAnsi="Calibri"/>
              </w:rPr>
              <w:tab/>
              <w:t>if the selected currency for payment is different from the currency in which the balance is expressed, the amount shall be determined by converting the balance of account to its equivalent value in the selected currency in accordance with the provisions of No. 1/28 (3.2.3) above.</w:t>
            </w:r>
          </w:p>
        </w:tc>
        <w:tc>
          <w:tcPr>
            <w:tcW w:w="6555" w:type="dxa"/>
            <w:tcBorders>
              <w:top w:val="single" w:sz="4" w:space="0" w:color="auto"/>
              <w:left w:val="single" w:sz="4" w:space="0" w:color="auto"/>
              <w:bottom w:val="single" w:sz="4" w:space="0" w:color="auto"/>
              <w:right w:val="single" w:sz="4" w:space="0" w:color="auto"/>
            </w:tcBorders>
          </w:tcPr>
          <w:p w14:paraId="6D886B1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51DB80F" w14:textId="77777777" w:rsidTr="00B3694E">
        <w:tc>
          <w:tcPr>
            <w:tcW w:w="7621" w:type="dxa"/>
            <w:tcBorders>
              <w:top w:val="single" w:sz="4" w:space="0" w:color="auto"/>
              <w:left w:val="single" w:sz="4" w:space="0" w:color="auto"/>
              <w:bottom w:val="single" w:sz="4" w:space="0" w:color="auto"/>
              <w:right w:val="single" w:sz="4" w:space="0" w:color="auto"/>
            </w:tcBorders>
          </w:tcPr>
          <w:p w14:paraId="6B2BA340"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00"/>
              <w:jc w:val="both"/>
              <w:outlineLvl w:val="1"/>
              <w:rPr>
                <w:rFonts w:ascii="Calibri" w:eastAsia="Batang" w:hAnsi="Calibri"/>
                <w:b/>
              </w:rPr>
            </w:pPr>
            <w:r w:rsidRPr="00584A11">
              <w:rPr>
                <w:rFonts w:ascii="Calibri" w:eastAsia="Batang" w:hAnsi="Calibri"/>
                <w:b/>
              </w:rPr>
              <w:t>1/32</w:t>
            </w:r>
            <w:r w:rsidRPr="00584A11">
              <w:rPr>
                <w:rFonts w:ascii="Calibri" w:eastAsia="Batang" w:hAnsi="Calibri"/>
                <w:b/>
              </w:rPr>
              <w:tab/>
              <w:t>3.3</w:t>
            </w:r>
            <w:r w:rsidRPr="00584A11">
              <w:rPr>
                <w:rFonts w:ascii="Calibri" w:eastAsia="Batang" w:hAnsi="Calibri"/>
                <w:b/>
              </w:rPr>
              <w:tab/>
              <w:t>Payment of balances</w:t>
            </w:r>
          </w:p>
        </w:tc>
        <w:tc>
          <w:tcPr>
            <w:tcW w:w="6555" w:type="dxa"/>
            <w:tcBorders>
              <w:top w:val="single" w:sz="4" w:space="0" w:color="auto"/>
              <w:left w:val="single" w:sz="4" w:space="0" w:color="auto"/>
              <w:bottom w:val="single" w:sz="4" w:space="0" w:color="auto"/>
              <w:right w:val="single" w:sz="4" w:space="0" w:color="auto"/>
            </w:tcBorders>
          </w:tcPr>
          <w:p w14:paraId="0422C64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E6C7497" w14:textId="77777777" w:rsidTr="00B3694E">
        <w:tc>
          <w:tcPr>
            <w:tcW w:w="7621" w:type="dxa"/>
            <w:tcBorders>
              <w:top w:val="single" w:sz="4" w:space="0" w:color="auto"/>
              <w:left w:val="single" w:sz="4" w:space="0" w:color="auto"/>
              <w:bottom w:val="single" w:sz="4" w:space="0" w:color="auto"/>
              <w:right w:val="single" w:sz="4" w:space="0" w:color="auto"/>
            </w:tcBorders>
          </w:tcPr>
          <w:p w14:paraId="202AF39D"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1/33</w:t>
            </w:r>
            <w:r w:rsidRPr="00584A11">
              <w:rPr>
                <w:rFonts w:ascii="Calibri" w:eastAsia="Batang" w:hAnsi="Calibri"/>
              </w:rPr>
              <w:tab/>
              <w:t>3.3.1</w:t>
            </w:r>
            <w:r w:rsidRPr="00584A11">
              <w:rPr>
                <w:rFonts w:ascii="Calibri" w:eastAsia="Batang" w:hAnsi="Calibri"/>
              </w:rPr>
              <w:tab/>
              <w:t>Payment of balances of account shall be effected as promptly as possible, but in no case later than two calendar months after the day on which the settlement statement is dispatched by the creditor authorized operating agency. Beyond this period, the creditor authorized operating agency may, subject to prior notification in the form of a final demand for payment, and unless otherwise agreed, charge interest at a rate of up to 6 per cent per annum, reckoned from the day following the date of expiry of the said period.</w:t>
            </w:r>
          </w:p>
        </w:tc>
        <w:tc>
          <w:tcPr>
            <w:tcW w:w="6555" w:type="dxa"/>
            <w:tcBorders>
              <w:top w:val="single" w:sz="4" w:space="0" w:color="auto"/>
              <w:left w:val="single" w:sz="4" w:space="0" w:color="auto"/>
              <w:bottom w:val="single" w:sz="4" w:space="0" w:color="auto"/>
              <w:right w:val="single" w:sz="4" w:space="0" w:color="auto"/>
            </w:tcBorders>
          </w:tcPr>
          <w:p w14:paraId="2AD0918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CFDC89D" w14:textId="77777777" w:rsidTr="00B3694E">
        <w:tc>
          <w:tcPr>
            <w:tcW w:w="7621" w:type="dxa"/>
            <w:tcBorders>
              <w:top w:val="single" w:sz="4" w:space="0" w:color="auto"/>
              <w:left w:val="single" w:sz="4" w:space="0" w:color="auto"/>
              <w:bottom w:val="single" w:sz="4" w:space="0" w:color="auto"/>
              <w:right w:val="single" w:sz="4" w:space="0" w:color="auto"/>
            </w:tcBorders>
          </w:tcPr>
          <w:p w14:paraId="41C17855"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1/34</w:t>
            </w:r>
            <w:r w:rsidRPr="00584A11">
              <w:rPr>
                <w:rFonts w:ascii="Calibri" w:eastAsia="Batang" w:hAnsi="Calibri"/>
              </w:rPr>
              <w:tab/>
              <w:t>3.3.2</w:t>
            </w:r>
            <w:r w:rsidRPr="00584A11">
              <w:rPr>
                <w:rFonts w:ascii="Calibri" w:eastAsia="Batang" w:hAnsi="Calibri"/>
              </w:rPr>
              <w:tab/>
              <w:t>The payment due on a settlement statement shall not be delayed pending settlement of a query on that account. Adjustments which are later agreed shall be included in a subsequent account.</w:t>
            </w:r>
          </w:p>
        </w:tc>
        <w:tc>
          <w:tcPr>
            <w:tcW w:w="6555" w:type="dxa"/>
            <w:tcBorders>
              <w:top w:val="single" w:sz="4" w:space="0" w:color="auto"/>
              <w:left w:val="single" w:sz="4" w:space="0" w:color="auto"/>
              <w:bottom w:val="single" w:sz="4" w:space="0" w:color="auto"/>
              <w:right w:val="single" w:sz="4" w:space="0" w:color="auto"/>
            </w:tcBorders>
          </w:tcPr>
          <w:p w14:paraId="3632268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09CC7C6" w14:textId="77777777" w:rsidTr="00B3694E">
        <w:tc>
          <w:tcPr>
            <w:tcW w:w="7621" w:type="dxa"/>
            <w:tcBorders>
              <w:top w:val="single" w:sz="4" w:space="0" w:color="auto"/>
              <w:left w:val="single" w:sz="4" w:space="0" w:color="auto"/>
              <w:bottom w:val="single" w:sz="4" w:space="0" w:color="auto"/>
              <w:right w:val="single" w:sz="4" w:space="0" w:color="auto"/>
            </w:tcBorders>
          </w:tcPr>
          <w:p w14:paraId="6F05FD42"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lastRenderedPageBreak/>
              <w:t>1/35</w:t>
            </w:r>
            <w:r w:rsidRPr="00584A11">
              <w:rPr>
                <w:rFonts w:ascii="Calibri" w:eastAsia="Batang" w:hAnsi="Calibri"/>
              </w:rPr>
              <w:tab/>
              <w:t>3.3.3</w:t>
            </w:r>
            <w:r w:rsidRPr="00584A11">
              <w:rPr>
                <w:rFonts w:ascii="Calibri" w:eastAsia="Batang" w:hAnsi="Calibri"/>
              </w:rPr>
              <w:tab/>
              <w:t>On the date of payment, the debtor shall transmit the amount of the selected currency as computed above by a bank cheque, transfer or any other means acceptable to the debtor and the creditor. If the creditor expresses no preference, the choice shall fall to the debtor.</w:t>
            </w:r>
          </w:p>
        </w:tc>
        <w:tc>
          <w:tcPr>
            <w:tcW w:w="6555" w:type="dxa"/>
            <w:tcBorders>
              <w:top w:val="single" w:sz="4" w:space="0" w:color="auto"/>
              <w:left w:val="single" w:sz="4" w:space="0" w:color="auto"/>
              <w:bottom w:val="single" w:sz="4" w:space="0" w:color="auto"/>
              <w:right w:val="single" w:sz="4" w:space="0" w:color="auto"/>
            </w:tcBorders>
          </w:tcPr>
          <w:p w14:paraId="53D1BF1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A187A16" w14:textId="77777777" w:rsidTr="00B3694E">
        <w:tc>
          <w:tcPr>
            <w:tcW w:w="7621" w:type="dxa"/>
            <w:tcBorders>
              <w:top w:val="single" w:sz="4" w:space="0" w:color="auto"/>
              <w:left w:val="single" w:sz="4" w:space="0" w:color="auto"/>
              <w:bottom w:val="single" w:sz="4" w:space="0" w:color="auto"/>
              <w:right w:val="single" w:sz="4" w:space="0" w:color="auto"/>
            </w:tcBorders>
          </w:tcPr>
          <w:p w14:paraId="09A8B86C"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1/36</w:t>
            </w:r>
            <w:r w:rsidRPr="00584A11">
              <w:rPr>
                <w:rFonts w:ascii="Calibri" w:eastAsia="Batang" w:hAnsi="Calibri"/>
              </w:rPr>
              <w:tab/>
              <w:t>3.3.4</w:t>
            </w:r>
            <w:r w:rsidRPr="00584A11">
              <w:rPr>
                <w:rFonts w:ascii="Calibri" w:eastAsia="Batang" w:hAnsi="Calibri"/>
              </w:rPr>
              <w:tab/>
              <w:t>The payment charges imposed in the debtor country (taxes, clearing charges, commissions, etc.) shall be borne by the debtor. Any such charges imposed in the creditor country, including payment charges imposed by intermediate banks in third countries, shall be borne by the creditor.</w:t>
            </w:r>
          </w:p>
        </w:tc>
        <w:tc>
          <w:tcPr>
            <w:tcW w:w="6555" w:type="dxa"/>
            <w:tcBorders>
              <w:top w:val="single" w:sz="4" w:space="0" w:color="auto"/>
              <w:left w:val="single" w:sz="4" w:space="0" w:color="auto"/>
              <w:bottom w:val="single" w:sz="4" w:space="0" w:color="auto"/>
              <w:right w:val="single" w:sz="4" w:space="0" w:color="auto"/>
            </w:tcBorders>
          </w:tcPr>
          <w:p w14:paraId="28B7B145"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4908F6CA" w14:textId="77777777" w:rsidTr="00B3694E">
        <w:tc>
          <w:tcPr>
            <w:tcW w:w="7621" w:type="dxa"/>
            <w:tcBorders>
              <w:top w:val="single" w:sz="4" w:space="0" w:color="auto"/>
              <w:left w:val="single" w:sz="4" w:space="0" w:color="auto"/>
              <w:bottom w:val="single" w:sz="4" w:space="0" w:color="auto"/>
              <w:right w:val="single" w:sz="4" w:space="0" w:color="auto"/>
            </w:tcBorders>
          </w:tcPr>
          <w:p w14:paraId="0810658D"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00"/>
              <w:jc w:val="both"/>
              <w:outlineLvl w:val="1"/>
              <w:rPr>
                <w:rFonts w:ascii="Calibri" w:eastAsia="Batang" w:hAnsi="Calibri"/>
                <w:b/>
              </w:rPr>
            </w:pPr>
            <w:r w:rsidRPr="00584A11">
              <w:rPr>
                <w:rFonts w:ascii="Calibri" w:eastAsia="Batang" w:hAnsi="Calibri"/>
                <w:b/>
              </w:rPr>
              <w:t>1/37</w:t>
            </w:r>
            <w:r w:rsidRPr="00584A11">
              <w:rPr>
                <w:rFonts w:ascii="Calibri" w:eastAsia="Batang" w:hAnsi="Calibri"/>
                <w:b/>
              </w:rPr>
              <w:tab/>
              <w:t>3.4</w:t>
            </w:r>
            <w:r w:rsidRPr="00584A11">
              <w:rPr>
                <w:rFonts w:ascii="Calibri" w:eastAsia="Batang" w:hAnsi="Calibri"/>
                <w:b/>
              </w:rPr>
              <w:tab/>
              <w:t>Additional provisions</w:t>
            </w:r>
          </w:p>
        </w:tc>
        <w:tc>
          <w:tcPr>
            <w:tcW w:w="6555" w:type="dxa"/>
            <w:tcBorders>
              <w:top w:val="single" w:sz="4" w:space="0" w:color="auto"/>
              <w:left w:val="single" w:sz="4" w:space="0" w:color="auto"/>
              <w:bottom w:val="single" w:sz="4" w:space="0" w:color="auto"/>
              <w:right w:val="single" w:sz="4" w:space="0" w:color="auto"/>
            </w:tcBorders>
          </w:tcPr>
          <w:p w14:paraId="7814979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12FF5EA" w14:textId="77777777" w:rsidTr="00B3694E">
        <w:tc>
          <w:tcPr>
            <w:tcW w:w="7621" w:type="dxa"/>
            <w:tcBorders>
              <w:top w:val="single" w:sz="4" w:space="0" w:color="auto"/>
              <w:left w:val="single" w:sz="4" w:space="0" w:color="auto"/>
              <w:bottom w:val="single" w:sz="4" w:space="0" w:color="auto"/>
              <w:right w:val="single" w:sz="4" w:space="0" w:color="auto"/>
            </w:tcBorders>
          </w:tcPr>
          <w:p w14:paraId="77F0895B"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1/38</w:t>
            </w:r>
            <w:r w:rsidRPr="00584A11">
              <w:rPr>
                <w:rFonts w:ascii="Calibri" w:eastAsia="Batang" w:hAnsi="Calibri"/>
                <w:b/>
                <w:bCs/>
              </w:rPr>
              <w:tab/>
            </w:r>
            <w:r w:rsidRPr="00584A11">
              <w:rPr>
                <w:rFonts w:ascii="Calibri" w:eastAsia="Batang" w:hAnsi="Calibri"/>
              </w:rPr>
              <w:t>3.4.1</w:t>
            </w:r>
            <w:r w:rsidRPr="00584A11">
              <w:rPr>
                <w:rFonts w:ascii="Calibri" w:eastAsia="Batang" w:hAnsi="Calibri"/>
              </w:rPr>
              <w:tab/>
              <w:t>If, between the time the remittance (bank transfer, cheques, etc.) is effected and the time the creditor is in receipt of that remittance (account credited, cheque encashed, etc.), a variation occurs in the equivalent value of the selected currency calculated as indicated in No. 1/25 (3.2) above, and if the difference resulting from such variations exceeds 5 per cent of the amount due as calculated following such variations, the total difference shall be shared equally between debtor and creditor.</w:t>
            </w:r>
          </w:p>
        </w:tc>
        <w:tc>
          <w:tcPr>
            <w:tcW w:w="6555" w:type="dxa"/>
            <w:tcBorders>
              <w:top w:val="single" w:sz="4" w:space="0" w:color="auto"/>
              <w:left w:val="single" w:sz="4" w:space="0" w:color="auto"/>
              <w:bottom w:val="single" w:sz="4" w:space="0" w:color="auto"/>
              <w:right w:val="single" w:sz="4" w:space="0" w:color="auto"/>
            </w:tcBorders>
          </w:tcPr>
          <w:p w14:paraId="61D2706D"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96A159E" w14:textId="77777777" w:rsidTr="00B3694E">
        <w:tc>
          <w:tcPr>
            <w:tcW w:w="7621" w:type="dxa"/>
            <w:tcBorders>
              <w:top w:val="single" w:sz="4" w:space="0" w:color="auto"/>
              <w:left w:val="single" w:sz="4" w:space="0" w:color="auto"/>
              <w:bottom w:val="single" w:sz="4" w:space="0" w:color="auto"/>
              <w:right w:val="single" w:sz="4" w:space="0" w:color="auto"/>
            </w:tcBorders>
          </w:tcPr>
          <w:p w14:paraId="07F9F691"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1/39</w:t>
            </w:r>
            <w:r w:rsidRPr="00584A11">
              <w:rPr>
                <w:rFonts w:ascii="Calibri" w:eastAsia="Batang" w:hAnsi="Calibri"/>
              </w:rPr>
              <w:tab/>
              <w:t>3.4.2</w:t>
            </w:r>
            <w:r w:rsidRPr="00584A11">
              <w:rPr>
                <w:rFonts w:ascii="Calibri" w:eastAsia="Batang" w:hAnsi="Calibri"/>
              </w:rPr>
              <w:tab/>
              <w:t>Should there be a radical change in the international monetary system which invalidates or makes inappropriate one or more of the foregoing paragraphs, authorized operating agencies are free to adopt, by mutual agreement, a different monetary basis and/or different procedures for the settlement of balances of accounts, pending a revision of the above provisions.</w:t>
            </w:r>
          </w:p>
        </w:tc>
        <w:tc>
          <w:tcPr>
            <w:tcW w:w="6555" w:type="dxa"/>
            <w:tcBorders>
              <w:top w:val="single" w:sz="4" w:space="0" w:color="auto"/>
              <w:left w:val="single" w:sz="4" w:space="0" w:color="auto"/>
              <w:bottom w:val="single" w:sz="4" w:space="0" w:color="auto"/>
              <w:right w:val="single" w:sz="4" w:space="0" w:color="auto"/>
            </w:tcBorders>
          </w:tcPr>
          <w:p w14:paraId="1B74C30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08C0886" w14:textId="77777777" w:rsidTr="00B3694E">
        <w:tc>
          <w:tcPr>
            <w:tcW w:w="7621" w:type="dxa"/>
            <w:tcBorders>
              <w:top w:val="single" w:sz="4" w:space="0" w:color="auto"/>
              <w:left w:val="single" w:sz="4" w:space="0" w:color="auto"/>
              <w:bottom w:val="single" w:sz="4" w:space="0" w:color="auto"/>
              <w:right w:val="single" w:sz="4" w:space="0" w:color="auto"/>
            </w:tcBorders>
          </w:tcPr>
          <w:p w14:paraId="25CC2BD6" w14:textId="77777777" w:rsidR="00904BC9" w:rsidRPr="00584A11" w:rsidRDefault="00904BC9" w:rsidP="00B3694E">
            <w:pPr>
              <w:keepNext/>
              <w:keepLines/>
              <w:tabs>
                <w:tab w:val="clear" w:pos="794"/>
                <w:tab w:val="clear" w:pos="1191"/>
                <w:tab w:val="clear" w:pos="1588"/>
                <w:tab w:val="clear" w:pos="1985"/>
                <w:tab w:val="left" w:pos="1134"/>
                <w:tab w:val="left" w:pos="1871"/>
                <w:tab w:val="left" w:pos="2268"/>
              </w:tabs>
              <w:spacing w:before="480" w:after="80"/>
              <w:jc w:val="center"/>
              <w:rPr>
                <w:rFonts w:ascii="Calibri" w:eastAsia="Batang" w:hAnsi="Calibri"/>
                <w:caps/>
                <w:sz w:val="28"/>
              </w:rPr>
            </w:pPr>
            <w:bookmarkStart w:id="35" w:name="_Toc351558990"/>
            <w:r w:rsidRPr="00584A11">
              <w:rPr>
                <w:rFonts w:ascii="Calibri" w:eastAsia="Batang" w:hAnsi="Calibri"/>
                <w:caps/>
                <w:sz w:val="28"/>
              </w:rPr>
              <w:lastRenderedPageBreak/>
              <w:t>APPENDIX 2</w:t>
            </w:r>
            <w:bookmarkEnd w:id="35"/>
          </w:p>
        </w:tc>
        <w:tc>
          <w:tcPr>
            <w:tcW w:w="6555" w:type="dxa"/>
            <w:tcBorders>
              <w:top w:val="single" w:sz="4" w:space="0" w:color="auto"/>
              <w:left w:val="single" w:sz="4" w:space="0" w:color="auto"/>
              <w:bottom w:val="single" w:sz="4" w:space="0" w:color="auto"/>
              <w:right w:val="single" w:sz="4" w:space="0" w:color="auto"/>
            </w:tcBorders>
          </w:tcPr>
          <w:p w14:paraId="24BA77A0"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28C8CFD" w14:textId="77777777" w:rsidTr="00B3694E">
        <w:tc>
          <w:tcPr>
            <w:tcW w:w="7621" w:type="dxa"/>
            <w:tcBorders>
              <w:top w:val="single" w:sz="4" w:space="0" w:color="auto"/>
              <w:left w:val="single" w:sz="4" w:space="0" w:color="auto"/>
              <w:bottom w:val="single" w:sz="4" w:space="0" w:color="auto"/>
              <w:right w:val="single" w:sz="4" w:space="0" w:color="auto"/>
            </w:tcBorders>
          </w:tcPr>
          <w:p w14:paraId="372FB686" w14:textId="77777777" w:rsidR="00904BC9" w:rsidRPr="00584A11" w:rsidRDefault="00904BC9" w:rsidP="00B3694E">
            <w:pPr>
              <w:keepNext/>
              <w:keepLines/>
              <w:tabs>
                <w:tab w:val="clear" w:pos="794"/>
                <w:tab w:val="clear" w:pos="1191"/>
                <w:tab w:val="clear" w:pos="1588"/>
                <w:tab w:val="clear" w:pos="1985"/>
                <w:tab w:val="left" w:pos="1134"/>
                <w:tab w:val="left" w:pos="1871"/>
                <w:tab w:val="left" w:pos="2268"/>
              </w:tabs>
              <w:spacing w:before="240" w:after="280"/>
              <w:jc w:val="center"/>
              <w:rPr>
                <w:rFonts w:ascii="Calibri" w:eastAsia="Batang" w:hAnsi="Calibri"/>
                <w:b/>
                <w:sz w:val="28"/>
                <w:u w:val="single"/>
              </w:rPr>
            </w:pPr>
            <w:bookmarkStart w:id="36" w:name="_Toc351558991"/>
            <w:r w:rsidRPr="00584A11">
              <w:rPr>
                <w:rFonts w:ascii="Calibri" w:eastAsia="Batang" w:hAnsi="Calibri"/>
                <w:b/>
                <w:sz w:val="28"/>
              </w:rPr>
              <w:t>Additional provisions relating to</w:t>
            </w:r>
            <w:r w:rsidRPr="00584A11">
              <w:rPr>
                <w:rFonts w:ascii="Calibri" w:eastAsia="Batang" w:hAnsi="Calibri"/>
                <w:b/>
                <w:sz w:val="28"/>
              </w:rPr>
              <w:br/>
              <w:t>maritime telecommunications</w:t>
            </w:r>
            <w:bookmarkEnd w:id="36"/>
          </w:p>
        </w:tc>
        <w:tc>
          <w:tcPr>
            <w:tcW w:w="6555" w:type="dxa"/>
            <w:tcBorders>
              <w:top w:val="single" w:sz="4" w:space="0" w:color="auto"/>
              <w:left w:val="single" w:sz="4" w:space="0" w:color="auto"/>
              <w:bottom w:val="single" w:sz="4" w:space="0" w:color="auto"/>
              <w:right w:val="single" w:sz="4" w:space="0" w:color="auto"/>
            </w:tcBorders>
          </w:tcPr>
          <w:p w14:paraId="3C7A1536"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703A115" w14:textId="77777777" w:rsidTr="00B3694E">
        <w:tc>
          <w:tcPr>
            <w:tcW w:w="7621" w:type="dxa"/>
            <w:tcBorders>
              <w:top w:val="single" w:sz="4" w:space="0" w:color="auto"/>
              <w:left w:val="single" w:sz="4" w:space="0" w:color="auto"/>
              <w:bottom w:val="single" w:sz="4" w:space="0" w:color="auto"/>
              <w:right w:val="single" w:sz="4" w:space="0" w:color="auto"/>
            </w:tcBorders>
          </w:tcPr>
          <w:p w14:paraId="55098D9E"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80"/>
              <w:jc w:val="both"/>
              <w:outlineLvl w:val="0"/>
              <w:rPr>
                <w:rFonts w:ascii="Calibri" w:eastAsia="Batang" w:hAnsi="Calibri"/>
                <w:b/>
                <w:sz w:val="28"/>
              </w:rPr>
            </w:pPr>
            <w:r w:rsidRPr="00584A11">
              <w:rPr>
                <w:rFonts w:ascii="Calibri" w:eastAsia="Batang" w:hAnsi="Calibri"/>
                <w:b/>
              </w:rPr>
              <w:t>2/1</w:t>
            </w:r>
            <w:r w:rsidRPr="00584A11">
              <w:rPr>
                <w:rFonts w:ascii="Calibri" w:eastAsia="Batang" w:hAnsi="Calibri"/>
                <w:b/>
                <w:sz w:val="28"/>
              </w:rPr>
              <w:tab/>
              <w:t>1</w:t>
            </w:r>
            <w:r w:rsidRPr="00584A11">
              <w:rPr>
                <w:rFonts w:ascii="Calibri" w:eastAsia="Batang" w:hAnsi="Calibri"/>
                <w:b/>
                <w:sz w:val="28"/>
              </w:rPr>
              <w:tab/>
              <w:t>General</w:t>
            </w:r>
          </w:p>
        </w:tc>
        <w:tc>
          <w:tcPr>
            <w:tcW w:w="6555" w:type="dxa"/>
            <w:tcBorders>
              <w:top w:val="single" w:sz="4" w:space="0" w:color="auto"/>
              <w:left w:val="single" w:sz="4" w:space="0" w:color="auto"/>
              <w:bottom w:val="single" w:sz="4" w:space="0" w:color="auto"/>
              <w:right w:val="single" w:sz="4" w:space="0" w:color="auto"/>
            </w:tcBorders>
          </w:tcPr>
          <w:p w14:paraId="6A8AB9B7"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C6A9A66" w14:textId="77777777" w:rsidTr="00B3694E">
        <w:tc>
          <w:tcPr>
            <w:tcW w:w="7621" w:type="dxa"/>
            <w:tcBorders>
              <w:top w:val="single" w:sz="4" w:space="0" w:color="auto"/>
              <w:left w:val="single" w:sz="4" w:space="0" w:color="auto"/>
              <w:bottom w:val="single" w:sz="4" w:space="0" w:color="auto"/>
              <w:right w:val="single" w:sz="4" w:space="0" w:color="auto"/>
            </w:tcBorders>
          </w:tcPr>
          <w:p w14:paraId="11478949"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b/>
                <w:u w:val="single"/>
              </w:rPr>
            </w:pPr>
            <w:r w:rsidRPr="00584A11">
              <w:rPr>
                <w:rFonts w:ascii="Calibri" w:eastAsia="Batang" w:hAnsi="Calibri"/>
                <w:b/>
              </w:rPr>
              <w:t>2/2</w:t>
            </w:r>
            <w:r w:rsidRPr="00584A11">
              <w:rPr>
                <w:rFonts w:ascii="Calibri" w:eastAsia="Batang" w:hAnsi="Calibri"/>
              </w:rPr>
              <w:tab/>
              <w:t>1.1</w:t>
            </w:r>
            <w:r w:rsidRPr="00584A11">
              <w:rPr>
                <w:rFonts w:ascii="Calibri" w:eastAsia="Batang" w:hAnsi="Calibri"/>
              </w:rPr>
              <w:tab/>
              <w:t>The provisions contained in Article 8 and Appendix 1, taking into account the relevant ITU-T Recommendations, shall also apply to maritime telecommunications when establishing and settling accounts under this Appendix, insofar as the following provisions do not provide otherwise.</w:t>
            </w:r>
          </w:p>
        </w:tc>
        <w:tc>
          <w:tcPr>
            <w:tcW w:w="6555" w:type="dxa"/>
            <w:tcBorders>
              <w:top w:val="single" w:sz="4" w:space="0" w:color="auto"/>
              <w:left w:val="single" w:sz="4" w:space="0" w:color="auto"/>
              <w:bottom w:val="single" w:sz="4" w:space="0" w:color="auto"/>
              <w:right w:val="single" w:sz="4" w:space="0" w:color="auto"/>
            </w:tcBorders>
          </w:tcPr>
          <w:p w14:paraId="006A6328" w14:textId="77777777" w:rsidR="00904BC9" w:rsidRPr="00584A11" w:rsidRDefault="00904BC9" w:rsidP="00B3694E">
            <w:pPr>
              <w:tabs>
                <w:tab w:val="clear" w:pos="794"/>
                <w:tab w:val="clear" w:pos="1191"/>
                <w:tab w:val="clear" w:pos="1588"/>
                <w:tab w:val="clear" w:pos="1985"/>
                <w:tab w:val="left" w:pos="1134"/>
                <w:tab w:val="left" w:pos="1871"/>
                <w:tab w:val="left" w:pos="2041"/>
                <w:tab w:val="left" w:pos="2268"/>
              </w:tabs>
              <w:overflowPunct/>
              <w:autoSpaceDE/>
              <w:autoSpaceDN/>
              <w:adjustRightInd/>
              <w:spacing w:before="100" w:beforeAutospacing="1" w:after="100" w:afterAutospacing="1"/>
              <w:jc w:val="both"/>
              <w:textAlignment w:val="auto"/>
              <w:rPr>
                <w:rFonts w:ascii="Calibri" w:eastAsia="Batang" w:hAnsi="Calibri"/>
              </w:rPr>
            </w:pPr>
          </w:p>
        </w:tc>
      </w:tr>
      <w:tr w:rsidR="00904BC9" w:rsidRPr="00584A11" w14:paraId="4B8A3D49" w14:textId="77777777" w:rsidTr="00B3694E">
        <w:tc>
          <w:tcPr>
            <w:tcW w:w="7621" w:type="dxa"/>
            <w:tcBorders>
              <w:top w:val="single" w:sz="4" w:space="0" w:color="auto"/>
              <w:left w:val="single" w:sz="4" w:space="0" w:color="auto"/>
              <w:bottom w:val="single" w:sz="4" w:space="0" w:color="auto"/>
              <w:right w:val="single" w:sz="4" w:space="0" w:color="auto"/>
            </w:tcBorders>
          </w:tcPr>
          <w:p w14:paraId="70B1FC9E"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2/3</w:t>
            </w:r>
            <w:r w:rsidRPr="00584A11">
              <w:rPr>
                <w:rFonts w:ascii="Calibri" w:eastAsia="Batang" w:hAnsi="Calibri"/>
              </w:rPr>
              <w:tab/>
            </w:r>
            <w:r w:rsidRPr="00584A11">
              <w:rPr>
                <w:rFonts w:ascii="Calibri" w:eastAsia="Batang" w:hAnsi="Calibri"/>
                <w:b/>
                <w:bCs/>
                <w:sz w:val="28"/>
                <w:szCs w:val="22"/>
              </w:rPr>
              <w:t>2</w:t>
            </w:r>
            <w:r w:rsidRPr="00584A11">
              <w:rPr>
                <w:rFonts w:ascii="Calibri" w:eastAsia="Batang" w:hAnsi="Calibri"/>
                <w:b/>
                <w:bCs/>
                <w:sz w:val="28"/>
                <w:szCs w:val="22"/>
              </w:rPr>
              <w:tab/>
              <w:t>Accounting authority</w:t>
            </w:r>
          </w:p>
        </w:tc>
        <w:tc>
          <w:tcPr>
            <w:tcW w:w="6555" w:type="dxa"/>
            <w:tcBorders>
              <w:top w:val="single" w:sz="4" w:space="0" w:color="auto"/>
              <w:left w:val="single" w:sz="4" w:space="0" w:color="auto"/>
              <w:bottom w:val="single" w:sz="4" w:space="0" w:color="auto"/>
              <w:right w:val="single" w:sz="4" w:space="0" w:color="auto"/>
            </w:tcBorders>
          </w:tcPr>
          <w:p w14:paraId="77351C4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A288074" w14:textId="77777777" w:rsidTr="00B3694E">
        <w:tc>
          <w:tcPr>
            <w:tcW w:w="7621" w:type="dxa"/>
            <w:tcBorders>
              <w:top w:val="single" w:sz="4" w:space="0" w:color="auto"/>
              <w:left w:val="single" w:sz="4" w:space="0" w:color="auto"/>
              <w:bottom w:val="single" w:sz="4" w:space="0" w:color="auto"/>
              <w:right w:val="single" w:sz="4" w:space="0" w:color="auto"/>
            </w:tcBorders>
          </w:tcPr>
          <w:p w14:paraId="115DF89B"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2/4</w:t>
            </w:r>
            <w:r w:rsidRPr="00584A11">
              <w:rPr>
                <w:rFonts w:ascii="Calibri" w:eastAsia="Batang" w:hAnsi="Calibri"/>
              </w:rPr>
              <w:tab/>
              <w:t>2.1</w:t>
            </w:r>
            <w:r w:rsidRPr="00584A11">
              <w:rPr>
                <w:rFonts w:ascii="Calibri" w:eastAsia="Batang" w:hAnsi="Calibri"/>
              </w:rPr>
              <w:tab/>
              <w:t>Charges for maritime telecommunications in the maritime mobile service and the maritime mobile-satellite service shall, in principle, and subject to national law and practice, be collected from the maritime mobile station licensee:</w:t>
            </w:r>
          </w:p>
        </w:tc>
        <w:tc>
          <w:tcPr>
            <w:tcW w:w="6555" w:type="dxa"/>
            <w:tcBorders>
              <w:top w:val="single" w:sz="4" w:space="0" w:color="auto"/>
              <w:left w:val="single" w:sz="4" w:space="0" w:color="auto"/>
              <w:bottom w:val="single" w:sz="4" w:space="0" w:color="auto"/>
              <w:right w:val="single" w:sz="4" w:space="0" w:color="auto"/>
            </w:tcBorders>
          </w:tcPr>
          <w:p w14:paraId="5D17190A"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08C1CA2" w14:textId="77777777" w:rsidTr="00B3694E">
        <w:tc>
          <w:tcPr>
            <w:tcW w:w="7621" w:type="dxa"/>
            <w:tcBorders>
              <w:top w:val="single" w:sz="4" w:space="0" w:color="auto"/>
              <w:left w:val="single" w:sz="4" w:space="0" w:color="auto"/>
              <w:bottom w:val="single" w:sz="4" w:space="0" w:color="auto"/>
              <w:right w:val="single" w:sz="4" w:space="0" w:color="auto"/>
            </w:tcBorders>
          </w:tcPr>
          <w:p w14:paraId="5ED4CA97"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2/5</w:t>
            </w:r>
            <w:r w:rsidRPr="00584A11">
              <w:rPr>
                <w:rFonts w:ascii="Calibri" w:eastAsia="Batang" w:hAnsi="Calibri"/>
                <w:i/>
                <w:iCs/>
              </w:rPr>
              <w:tab/>
              <w:t>a)</w:t>
            </w:r>
            <w:r w:rsidRPr="00584A11">
              <w:rPr>
                <w:rFonts w:ascii="Calibri" w:eastAsia="Batang" w:hAnsi="Calibri"/>
              </w:rPr>
              <w:tab/>
              <w:t>by the administration that has issued the licence; or</w:t>
            </w:r>
          </w:p>
        </w:tc>
        <w:tc>
          <w:tcPr>
            <w:tcW w:w="6555" w:type="dxa"/>
            <w:tcBorders>
              <w:top w:val="single" w:sz="4" w:space="0" w:color="auto"/>
              <w:left w:val="single" w:sz="4" w:space="0" w:color="auto"/>
              <w:bottom w:val="single" w:sz="4" w:space="0" w:color="auto"/>
              <w:right w:val="single" w:sz="4" w:space="0" w:color="auto"/>
            </w:tcBorders>
          </w:tcPr>
          <w:p w14:paraId="246CE4A4"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7D952A3" w14:textId="77777777" w:rsidTr="00B3694E">
        <w:tc>
          <w:tcPr>
            <w:tcW w:w="7621" w:type="dxa"/>
            <w:tcBorders>
              <w:top w:val="single" w:sz="4" w:space="0" w:color="auto"/>
              <w:left w:val="single" w:sz="4" w:space="0" w:color="auto"/>
              <w:bottom w:val="single" w:sz="4" w:space="0" w:color="auto"/>
              <w:right w:val="single" w:sz="4" w:space="0" w:color="auto"/>
            </w:tcBorders>
          </w:tcPr>
          <w:p w14:paraId="1A33170B"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2/6</w:t>
            </w:r>
            <w:r w:rsidRPr="00584A11">
              <w:rPr>
                <w:rFonts w:ascii="Calibri" w:eastAsia="Batang" w:hAnsi="Calibri"/>
                <w:i/>
                <w:iCs/>
              </w:rPr>
              <w:tab/>
              <w:t>b)</w:t>
            </w:r>
            <w:r w:rsidRPr="00584A11">
              <w:rPr>
                <w:rFonts w:ascii="Calibri" w:eastAsia="Batang" w:hAnsi="Calibri"/>
              </w:rPr>
              <w:tab/>
              <w:t>by an authorized operating agency; or</w:t>
            </w:r>
          </w:p>
        </w:tc>
        <w:tc>
          <w:tcPr>
            <w:tcW w:w="6555" w:type="dxa"/>
            <w:tcBorders>
              <w:top w:val="single" w:sz="4" w:space="0" w:color="auto"/>
              <w:left w:val="single" w:sz="4" w:space="0" w:color="auto"/>
              <w:bottom w:val="single" w:sz="4" w:space="0" w:color="auto"/>
              <w:right w:val="single" w:sz="4" w:space="0" w:color="auto"/>
            </w:tcBorders>
          </w:tcPr>
          <w:p w14:paraId="3507D092"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8B8E705" w14:textId="77777777" w:rsidTr="00B3694E">
        <w:tc>
          <w:tcPr>
            <w:tcW w:w="7621" w:type="dxa"/>
            <w:tcBorders>
              <w:top w:val="single" w:sz="4" w:space="0" w:color="auto"/>
              <w:left w:val="single" w:sz="4" w:space="0" w:color="auto"/>
              <w:bottom w:val="single" w:sz="4" w:space="0" w:color="auto"/>
              <w:right w:val="single" w:sz="4" w:space="0" w:color="auto"/>
            </w:tcBorders>
          </w:tcPr>
          <w:p w14:paraId="3743EE07"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2/7</w:t>
            </w:r>
            <w:r w:rsidRPr="00584A11">
              <w:rPr>
                <w:rFonts w:ascii="Calibri" w:eastAsia="Batang" w:hAnsi="Calibri"/>
                <w:i/>
                <w:iCs/>
              </w:rPr>
              <w:tab/>
              <w:t>c)</w:t>
            </w:r>
            <w:r w:rsidRPr="00584A11">
              <w:rPr>
                <w:rFonts w:ascii="Calibri" w:eastAsia="Batang" w:hAnsi="Calibri"/>
              </w:rPr>
              <w:tab/>
              <w:t>by any other entity or entities designated for this purpose by the administration referred to in No. 2/5 (2.1.</w:t>
            </w:r>
            <w:r w:rsidRPr="00584A11">
              <w:rPr>
                <w:rFonts w:ascii="Calibri" w:eastAsia="Batang" w:hAnsi="Calibri"/>
                <w:i/>
                <w:iCs/>
              </w:rPr>
              <w:t>a)</w:t>
            </w:r>
            <w:r w:rsidRPr="00584A11">
              <w:rPr>
                <w:rFonts w:ascii="Calibri" w:eastAsia="Batang" w:hAnsi="Calibri"/>
              </w:rPr>
              <w:t>) above.</w:t>
            </w:r>
          </w:p>
        </w:tc>
        <w:tc>
          <w:tcPr>
            <w:tcW w:w="6555" w:type="dxa"/>
            <w:tcBorders>
              <w:top w:val="single" w:sz="4" w:space="0" w:color="auto"/>
              <w:left w:val="single" w:sz="4" w:space="0" w:color="auto"/>
              <w:bottom w:val="single" w:sz="4" w:space="0" w:color="auto"/>
              <w:right w:val="single" w:sz="4" w:space="0" w:color="auto"/>
            </w:tcBorders>
          </w:tcPr>
          <w:p w14:paraId="440F4438"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451004F" w14:textId="77777777" w:rsidTr="00B3694E">
        <w:tc>
          <w:tcPr>
            <w:tcW w:w="7621" w:type="dxa"/>
            <w:tcBorders>
              <w:top w:val="single" w:sz="4" w:space="0" w:color="auto"/>
              <w:left w:val="single" w:sz="4" w:space="0" w:color="auto"/>
              <w:bottom w:val="single" w:sz="4" w:space="0" w:color="auto"/>
              <w:right w:val="single" w:sz="4" w:space="0" w:color="auto"/>
            </w:tcBorders>
          </w:tcPr>
          <w:p w14:paraId="08837A05"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2/8</w:t>
            </w:r>
            <w:r w:rsidRPr="00584A11">
              <w:rPr>
                <w:rFonts w:ascii="Calibri" w:eastAsia="Batang" w:hAnsi="Calibri"/>
              </w:rPr>
              <w:tab/>
              <w:t>2.2</w:t>
            </w:r>
            <w:r w:rsidRPr="00584A11">
              <w:rPr>
                <w:rFonts w:ascii="Calibri" w:eastAsia="Batang" w:hAnsi="Calibri"/>
              </w:rPr>
              <w:tab/>
              <w:t>The administration or the authorized operating agency or the designated entity or entities listed in 2.1 above are referred to in this Appendix as the "accounting authority".</w:t>
            </w:r>
          </w:p>
        </w:tc>
        <w:tc>
          <w:tcPr>
            <w:tcW w:w="6555" w:type="dxa"/>
            <w:tcBorders>
              <w:top w:val="single" w:sz="4" w:space="0" w:color="auto"/>
              <w:left w:val="single" w:sz="4" w:space="0" w:color="auto"/>
              <w:bottom w:val="single" w:sz="4" w:space="0" w:color="auto"/>
              <w:right w:val="single" w:sz="4" w:space="0" w:color="auto"/>
            </w:tcBorders>
          </w:tcPr>
          <w:p w14:paraId="36ECC51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E0007D1" w14:textId="77777777" w:rsidTr="00B3694E">
        <w:tc>
          <w:tcPr>
            <w:tcW w:w="7621" w:type="dxa"/>
            <w:tcBorders>
              <w:top w:val="single" w:sz="4" w:space="0" w:color="auto"/>
              <w:left w:val="single" w:sz="4" w:space="0" w:color="auto"/>
              <w:bottom w:val="single" w:sz="4" w:space="0" w:color="auto"/>
              <w:right w:val="single" w:sz="4" w:space="0" w:color="auto"/>
            </w:tcBorders>
          </w:tcPr>
          <w:p w14:paraId="22859617"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2/9</w:t>
            </w:r>
            <w:r w:rsidRPr="00584A11">
              <w:rPr>
                <w:rFonts w:ascii="Calibri" w:eastAsia="Batang" w:hAnsi="Calibri"/>
              </w:rPr>
              <w:tab/>
              <w:t>2.3</w:t>
            </w:r>
            <w:r w:rsidRPr="00584A11">
              <w:rPr>
                <w:rFonts w:ascii="Calibri" w:eastAsia="Batang" w:hAnsi="Calibri"/>
              </w:rPr>
              <w:tab/>
              <w:t xml:space="preserve">References to authorized operating agency contained in Article 8 and Appendix 1 shall be read as "accounting authority" </w:t>
            </w:r>
            <w:r w:rsidRPr="00584A11">
              <w:rPr>
                <w:rFonts w:ascii="Calibri" w:eastAsia="Batang" w:hAnsi="Calibri"/>
              </w:rPr>
              <w:lastRenderedPageBreak/>
              <w:t>when applying the provisions of Article 6 and Appendix 1 to maritime telecommunications.</w:t>
            </w:r>
          </w:p>
        </w:tc>
        <w:tc>
          <w:tcPr>
            <w:tcW w:w="6555" w:type="dxa"/>
            <w:tcBorders>
              <w:top w:val="single" w:sz="4" w:space="0" w:color="auto"/>
              <w:left w:val="single" w:sz="4" w:space="0" w:color="auto"/>
              <w:bottom w:val="single" w:sz="4" w:space="0" w:color="auto"/>
              <w:right w:val="single" w:sz="4" w:space="0" w:color="auto"/>
            </w:tcBorders>
          </w:tcPr>
          <w:p w14:paraId="79DBBD74"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33925AA9" w14:textId="77777777" w:rsidTr="00B3694E">
        <w:tc>
          <w:tcPr>
            <w:tcW w:w="7621" w:type="dxa"/>
            <w:tcBorders>
              <w:top w:val="single" w:sz="4" w:space="0" w:color="auto"/>
              <w:left w:val="single" w:sz="4" w:space="0" w:color="auto"/>
              <w:bottom w:val="single" w:sz="4" w:space="0" w:color="auto"/>
              <w:right w:val="single" w:sz="4" w:space="0" w:color="auto"/>
            </w:tcBorders>
          </w:tcPr>
          <w:p w14:paraId="6238E6B8"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2/10</w:t>
            </w:r>
            <w:r w:rsidRPr="00584A11">
              <w:rPr>
                <w:rFonts w:ascii="Calibri" w:eastAsia="Batang" w:hAnsi="Calibri"/>
              </w:rPr>
              <w:tab/>
              <w:t>2.4</w:t>
            </w:r>
            <w:r w:rsidRPr="00584A11">
              <w:rPr>
                <w:rFonts w:ascii="Calibri" w:eastAsia="Batang" w:hAnsi="Calibri"/>
              </w:rPr>
              <w:tab/>
              <w:t>Member States shall designate their accounting authority or authorities for the purposes of implementing this Appendix and notify their names, identification codes and addresses to the Secretary-General for inclusion in the List of Ship Stations and Maritime Mobile Service Identity Assignments. The number of such names and addresses shall be limited,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14:paraId="3BF7FC2F"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759533F2" w14:textId="77777777" w:rsidTr="00B3694E">
        <w:tc>
          <w:tcPr>
            <w:tcW w:w="7621" w:type="dxa"/>
            <w:tcBorders>
              <w:top w:val="single" w:sz="4" w:space="0" w:color="auto"/>
              <w:left w:val="single" w:sz="4" w:space="0" w:color="auto"/>
              <w:bottom w:val="single" w:sz="4" w:space="0" w:color="auto"/>
              <w:right w:val="single" w:sz="4" w:space="0" w:color="auto"/>
            </w:tcBorders>
          </w:tcPr>
          <w:p w14:paraId="10ACD918"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40"/>
              <w:jc w:val="both"/>
              <w:outlineLvl w:val="0"/>
              <w:rPr>
                <w:rFonts w:ascii="Calibri" w:eastAsia="Batang" w:hAnsi="Calibri"/>
                <w:b/>
                <w:sz w:val="28"/>
              </w:rPr>
            </w:pPr>
            <w:r w:rsidRPr="00584A11">
              <w:rPr>
                <w:rFonts w:ascii="Calibri" w:eastAsia="Batang" w:hAnsi="Calibri"/>
                <w:b/>
              </w:rPr>
              <w:t>2/11</w:t>
            </w:r>
            <w:r w:rsidRPr="00584A11">
              <w:rPr>
                <w:rFonts w:ascii="Calibri" w:eastAsia="Batang" w:hAnsi="Calibri"/>
                <w:b/>
                <w:sz w:val="28"/>
              </w:rPr>
              <w:tab/>
              <w:t>3</w:t>
            </w:r>
            <w:r w:rsidRPr="00584A11">
              <w:rPr>
                <w:rFonts w:ascii="Calibri" w:eastAsia="Batang" w:hAnsi="Calibri"/>
                <w:b/>
                <w:sz w:val="28"/>
              </w:rPr>
              <w:tab/>
              <w:t>Establishment of accounts</w:t>
            </w:r>
          </w:p>
        </w:tc>
        <w:tc>
          <w:tcPr>
            <w:tcW w:w="6555" w:type="dxa"/>
            <w:tcBorders>
              <w:top w:val="single" w:sz="4" w:space="0" w:color="auto"/>
              <w:left w:val="single" w:sz="4" w:space="0" w:color="auto"/>
              <w:bottom w:val="single" w:sz="4" w:space="0" w:color="auto"/>
              <w:right w:val="single" w:sz="4" w:space="0" w:color="auto"/>
            </w:tcBorders>
          </w:tcPr>
          <w:p w14:paraId="52111D1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0763010B" w14:textId="77777777" w:rsidTr="00B3694E">
        <w:tc>
          <w:tcPr>
            <w:tcW w:w="7621" w:type="dxa"/>
            <w:tcBorders>
              <w:top w:val="single" w:sz="4" w:space="0" w:color="auto"/>
              <w:left w:val="single" w:sz="4" w:space="0" w:color="auto"/>
              <w:bottom w:val="single" w:sz="4" w:space="0" w:color="auto"/>
              <w:right w:val="single" w:sz="4" w:space="0" w:color="auto"/>
            </w:tcBorders>
          </w:tcPr>
          <w:p w14:paraId="77F6C724"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2/12</w:t>
            </w:r>
            <w:r w:rsidRPr="00584A11">
              <w:rPr>
                <w:rFonts w:ascii="Calibri" w:eastAsia="Batang" w:hAnsi="Calibri"/>
              </w:rPr>
              <w:tab/>
              <w:t>3.1</w:t>
            </w:r>
            <w:r w:rsidRPr="00584A11">
              <w:rPr>
                <w:rFonts w:ascii="Calibri" w:eastAsia="Batang" w:hAnsi="Calibri"/>
              </w:rPr>
              <w:tab/>
              <w:t>In principle, an account shall be considered as accepted without the need for specific notification of acceptance to the service provider that sent it.</w:t>
            </w:r>
          </w:p>
        </w:tc>
        <w:tc>
          <w:tcPr>
            <w:tcW w:w="6555" w:type="dxa"/>
            <w:tcBorders>
              <w:top w:val="single" w:sz="4" w:space="0" w:color="auto"/>
              <w:left w:val="single" w:sz="4" w:space="0" w:color="auto"/>
              <w:bottom w:val="single" w:sz="4" w:space="0" w:color="auto"/>
              <w:right w:val="single" w:sz="4" w:space="0" w:color="auto"/>
            </w:tcBorders>
          </w:tcPr>
          <w:p w14:paraId="5142B693"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9C62CC0" w14:textId="77777777" w:rsidTr="00B3694E">
        <w:tc>
          <w:tcPr>
            <w:tcW w:w="7621" w:type="dxa"/>
            <w:tcBorders>
              <w:top w:val="single" w:sz="4" w:space="0" w:color="auto"/>
              <w:left w:val="single" w:sz="4" w:space="0" w:color="auto"/>
              <w:bottom w:val="single" w:sz="4" w:space="0" w:color="auto"/>
              <w:right w:val="single" w:sz="4" w:space="0" w:color="auto"/>
            </w:tcBorders>
          </w:tcPr>
          <w:p w14:paraId="7C2BBC17"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2/13</w:t>
            </w:r>
            <w:r w:rsidRPr="00584A11">
              <w:rPr>
                <w:rFonts w:ascii="Calibri" w:eastAsia="Batang" w:hAnsi="Calibri"/>
              </w:rPr>
              <w:tab/>
              <w:t>3.2</w:t>
            </w:r>
            <w:r w:rsidRPr="00584A11">
              <w:rPr>
                <w:rFonts w:ascii="Calibri" w:eastAsia="Batang" w:hAnsi="Calibri"/>
              </w:rPr>
              <w:tab/>
              <w:t>However, any accounting authority has the right to question the contents of an account for a period of six calendar months after dispatch of the account, even after the account has been paid.</w:t>
            </w:r>
          </w:p>
        </w:tc>
        <w:tc>
          <w:tcPr>
            <w:tcW w:w="6555" w:type="dxa"/>
            <w:tcBorders>
              <w:top w:val="single" w:sz="4" w:space="0" w:color="auto"/>
              <w:left w:val="single" w:sz="4" w:space="0" w:color="auto"/>
              <w:bottom w:val="single" w:sz="4" w:space="0" w:color="auto"/>
              <w:right w:val="single" w:sz="4" w:space="0" w:color="auto"/>
            </w:tcBorders>
          </w:tcPr>
          <w:p w14:paraId="34DBA7EE"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6454A948" w14:textId="77777777" w:rsidTr="00B3694E">
        <w:tc>
          <w:tcPr>
            <w:tcW w:w="7621" w:type="dxa"/>
            <w:tcBorders>
              <w:top w:val="single" w:sz="4" w:space="0" w:color="auto"/>
              <w:left w:val="single" w:sz="4" w:space="0" w:color="auto"/>
              <w:bottom w:val="single" w:sz="4" w:space="0" w:color="auto"/>
              <w:right w:val="single" w:sz="4" w:space="0" w:color="auto"/>
            </w:tcBorders>
          </w:tcPr>
          <w:p w14:paraId="72AFB30A" w14:textId="77777777" w:rsidR="00904BC9" w:rsidRPr="00584A11" w:rsidRDefault="00904BC9" w:rsidP="00B3694E">
            <w:pPr>
              <w:keepNext/>
              <w:keepLines/>
              <w:tabs>
                <w:tab w:val="clear" w:pos="794"/>
                <w:tab w:val="clear" w:pos="1191"/>
                <w:tab w:val="clear" w:pos="1588"/>
                <w:tab w:val="clear" w:pos="1985"/>
                <w:tab w:val="left" w:pos="1134"/>
                <w:tab w:val="left" w:pos="2268"/>
              </w:tabs>
              <w:spacing w:before="240"/>
              <w:jc w:val="both"/>
              <w:rPr>
                <w:rFonts w:ascii="Calibri" w:eastAsia="Batang" w:hAnsi="Calibri"/>
                <w:b/>
                <w:bCs/>
                <w:sz w:val="28"/>
                <w:szCs w:val="28"/>
                <w:lang w:val="en-US"/>
              </w:rPr>
            </w:pPr>
            <w:r w:rsidRPr="00584A11">
              <w:rPr>
                <w:rFonts w:ascii="Calibri" w:eastAsia="Batang" w:hAnsi="Calibri"/>
                <w:b/>
                <w:szCs w:val="18"/>
              </w:rPr>
              <w:t>2/14</w:t>
            </w:r>
            <w:r w:rsidRPr="00584A11">
              <w:rPr>
                <w:rFonts w:ascii="Calibri" w:eastAsia="Batang" w:hAnsi="Calibri"/>
              </w:rPr>
              <w:tab/>
            </w:r>
            <w:r w:rsidRPr="00584A11">
              <w:rPr>
                <w:rFonts w:ascii="Calibri" w:eastAsia="Batang" w:hAnsi="Calibri"/>
                <w:b/>
                <w:bCs/>
                <w:sz w:val="28"/>
                <w:szCs w:val="28"/>
              </w:rPr>
              <w:t>4</w:t>
            </w:r>
            <w:r w:rsidRPr="00584A11">
              <w:rPr>
                <w:rFonts w:ascii="Calibri" w:eastAsia="Batang" w:hAnsi="Calibri"/>
                <w:b/>
                <w:bCs/>
                <w:sz w:val="28"/>
                <w:szCs w:val="28"/>
              </w:rPr>
              <w:tab/>
              <w:t>Settlement of balances of account</w:t>
            </w:r>
          </w:p>
        </w:tc>
        <w:tc>
          <w:tcPr>
            <w:tcW w:w="6555" w:type="dxa"/>
            <w:tcBorders>
              <w:top w:val="single" w:sz="4" w:space="0" w:color="auto"/>
              <w:left w:val="single" w:sz="4" w:space="0" w:color="auto"/>
              <w:bottom w:val="single" w:sz="4" w:space="0" w:color="auto"/>
              <w:right w:val="single" w:sz="4" w:space="0" w:color="auto"/>
            </w:tcBorders>
          </w:tcPr>
          <w:p w14:paraId="5974790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202801B8" w14:textId="77777777" w:rsidTr="00B3694E">
        <w:tc>
          <w:tcPr>
            <w:tcW w:w="7621" w:type="dxa"/>
            <w:tcBorders>
              <w:top w:val="single" w:sz="4" w:space="0" w:color="auto"/>
              <w:left w:val="single" w:sz="4" w:space="0" w:color="auto"/>
              <w:bottom w:val="single" w:sz="4" w:space="0" w:color="auto"/>
              <w:right w:val="single" w:sz="4" w:space="0" w:color="auto"/>
            </w:tcBorders>
          </w:tcPr>
          <w:p w14:paraId="1EEF2CE3"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2/15</w:t>
            </w:r>
            <w:r w:rsidRPr="00584A11">
              <w:rPr>
                <w:rFonts w:ascii="Calibri" w:eastAsia="Batang" w:hAnsi="Calibri"/>
              </w:rPr>
              <w:tab/>
              <w:t>4.1</w:t>
            </w:r>
            <w:r w:rsidRPr="00584A11">
              <w:rPr>
                <w:rFonts w:ascii="Calibri" w:eastAsia="Batang" w:hAnsi="Calibri"/>
              </w:rPr>
              <w:tab/>
              <w:t>All international maritime telecommunication accounts shall be paid by the accounting authority without delay and in any case within six calendar months after dispatch of the account, except where the settlement of accounts is undertaken in accordance with No. 2/17 (4.3) below.</w:t>
            </w:r>
          </w:p>
        </w:tc>
        <w:tc>
          <w:tcPr>
            <w:tcW w:w="6555" w:type="dxa"/>
            <w:tcBorders>
              <w:top w:val="single" w:sz="4" w:space="0" w:color="auto"/>
              <w:left w:val="single" w:sz="4" w:space="0" w:color="auto"/>
              <w:bottom w:val="single" w:sz="4" w:space="0" w:color="auto"/>
              <w:right w:val="single" w:sz="4" w:space="0" w:color="auto"/>
            </w:tcBorders>
          </w:tcPr>
          <w:p w14:paraId="5899D25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5EEBBD43" w14:textId="77777777" w:rsidTr="00B3694E">
        <w:tc>
          <w:tcPr>
            <w:tcW w:w="7621" w:type="dxa"/>
            <w:tcBorders>
              <w:top w:val="single" w:sz="4" w:space="0" w:color="auto"/>
              <w:left w:val="single" w:sz="4" w:space="0" w:color="auto"/>
              <w:bottom w:val="single" w:sz="4" w:space="0" w:color="auto"/>
              <w:right w:val="single" w:sz="4" w:space="0" w:color="auto"/>
            </w:tcBorders>
          </w:tcPr>
          <w:p w14:paraId="39D6B1B5"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2/16</w:t>
            </w:r>
            <w:r w:rsidRPr="00584A11">
              <w:rPr>
                <w:rFonts w:ascii="Calibri" w:eastAsia="Batang" w:hAnsi="Calibri"/>
              </w:rPr>
              <w:tab/>
              <w:t>4.2</w:t>
            </w:r>
            <w:r w:rsidRPr="00584A11">
              <w:rPr>
                <w:rFonts w:ascii="Calibri" w:eastAsia="Batang" w:hAnsi="Calibri"/>
              </w:rPr>
              <w:tab/>
              <w:t>If international maritime telecommunication accounts remain unpaid after six calendar months, the administration that has licensed the mobile station shall, on request, take steps, within the limits of applicable national law, to ensure settlement of the accounts from the licensee.</w:t>
            </w:r>
          </w:p>
        </w:tc>
        <w:tc>
          <w:tcPr>
            <w:tcW w:w="6555" w:type="dxa"/>
            <w:tcBorders>
              <w:top w:val="single" w:sz="4" w:space="0" w:color="auto"/>
              <w:left w:val="single" w:sz="4" w:space="0" w:color="auto"/>
              <w:bottom w:val="single" w:sz="4" w:space="0" w:color="auto"/>
              <w:right w:val="single" w:sz="4" w:space="0" w:color="auto"/>
            </w:tcBorders>
          </w:tcPr>
          <w:p w14:paraId="7C6C39A1"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7B5F7D9" w14:textId="77777777" w:rsidTr="00B3694E">
        <w:tc>
          <w:tcPr>
            <w:tcW w:w="7621" w:type="dxa"/>
            <w:tcBorders>
              <w:top w:val="single" w:sz="4" w:space="0" w:color="auto"/>
              <w:left w:val="single" w:sz="4" w:space="0" w:color="auto"/>
              <w:bottom w:val="single" w:sz="4" w:space="0" w:color="auto"/>
              <w:right w:val="single" w:sz="4" w:space="0" w:color="auto"/>
            </w:tcBorders>
          </w:tcPr>
          <w:p w14:paraId="14C8A336"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rPr>
            </w:pPr>
            <w:r w:rsidRPr="00584A11">
              <w:rPr>
                <w:rFonts w:ascii="Calibri" w:eastAsia="Batang" w:hAnsi="Calibri"/>
                <w:b/>
              </w:rPr>
              <w:t>2/17</w:t>
            </w:r>
            <w:r w:rsidRPr="00584A11">
              <w:rPr>
                <w:rFonts w:ascii="Calibri" w:eastAsia="Batang" w:hAnsi="Calibri"/>
              </w:rPr>
              <w:tab/>
              <w:t>4.3</w:t>
            </w:r>
            <w:r w:rsidRPr="00584A11">
              <w:rPr>
                <w:rFonts w:ascii="Calibri" w:eastAsia="Batang" w:hAnsi="Calibri"/>
              </w:rPr>
              <w:tab/>
              <w:t xml:space="preserve">If the period between the date of dispatch and receipt exceeds one month, the receiving accounting authority should at </w:t>
            </w:r>
            <w:r w:rsidRPr="00584A11">
              <w:rPr>
                <w:rFonts w:ascii="Calibri" w:eastAsia="Batang" w:hAnsi="Calibri"/>
              </w:rPr>
              <w:lastRenderedPageBreak/>
              <w:t>once notify the originating service provider that queries and payments may be delayed. The delay shall, however, not exceed three calendar months in respect of payment, or five calendar months in respect of queries, both periods commencing from the date of receipt of the account.</w:t>
            </w:r>
          </w:p>
        </w:tc>
        <w:tc>
          <w:tcPr>
            <w:tcW w:w="6555" w:type="dxa"/>
            <w:tcBorders>
              <w:top w:val="single" w:sz="4" w:space="0" w:color="auto"/>
              <w:left w:val="single" w:sz="4" w:space="0" w:color="auto"/>
              <w:bottom w:val="single" w:sz="4" w:space="0" w:color="auto"/>
              <w:right w:val="single" w:sz="4" w:space="0" w:color="auto"/>
            </w:tcBorders>
          </w:tcPr>
          <w:p w14:paraId="702A095C"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r w:rsidR="00904BC9" w:rsidRPr="00584A11" w14:paraId="19AFB0FA" w14:textId="77777777" w:rsidTr="00B3694E">
        <w:tc>
          <w:tcPr>
            <w:tcW w:w="7621" w:type="dxa"/>
            <w:tcBorders>
              <w:top w:val="single" w:sz="4" w:space="0" w:color="auto"/>
              <w:left w:val="single" w:sz="4" w:space="0" w:color="auto"/>
              <w:bottom w:val="single" w:sz="4" w:space="0" w:color="auto"/>
              <w:right w:val="single" w:sz="4" w:space="0" w:color="auto"/>
            </w:tcBorders>
          </w:tcPr>
          <w:p w14:paraId="3AF20930" w14:textId="77777777" w:rsidR="00904BC9" w:rsidRPr="00584A11" w:rsidRDefault="00904BC9" w:rsidP="00B3694E">
            <w:pPr>
              <w:tabs>
                <w:tab w:val="clear" w:pos="794"/>
                <w:tab w:val="clear" w:pos="1191"/>
                <w:tab w:val="clear" w:pos="1588"/>
                <w:tab w:val="clear" w:pos="1985"/>
                <w:tab w:val="left" w:pos="1134"/>
                <w:tab w:val="left" w:pos="2268"/>
              </w:tabs>
              <w:jc w:val="both"/>
              <w:rPr>
                <w:rFonts w:ascii="Calibri" w:eastAsia="Batang" w:hAnsi="Calibri"/>
                <w:lang w:val="en-US"/>
              </w:rPr>
            </w:pPr>
            <w:r w:rsidRPr="00584A11">
              <w:rPr>
                <w:rFonts w:ascii="Calibri" w:eastAsia="Batang" w:hAnsi="Calibri"/>
                <w:b/>
              </w:rPr>
              <w:t>2/18</w:t>
            </w:r>
            <w:r w:rsidRPr="00584A11">
              <w:rPr>
                <w:rFonts w:ascii="Calibri" w:eastAsia="Batang" w:hAnsi="Calibri"/>
              </w:rPr>
              <w:tab/>
              <w:t>4.4</w:t>
            </w:r>
            <w:r w:rsidRPr="00584A11">
              <w:rPr>
                <w:rFonts w:ascii="Calibri" w:eastAsia="Batang" w:hAnsi="Calibri"/>
              </w:rPr>
              <w:tab/>
              <w:t>The debtor accounting authority may refuse the settlement and adjustment of accounts presented more than twelve calendar months after the date of the traffic to which the accounts relate, unless provided otherwise under national law in which case the maximum deadline can be within eighteen calendar months.</w:t>
            </w:r>
          </w:p>
        </w:tc>
        <w:tc>
          <w:tcPr>
            <w:tcW w:w="6555" w:type="dxa"/>
            <w:tcBorders>
              <w:top w:val="single" w:sz="4" w:space="0" w:color="auto"/>
              <w:left w:val="single" w:sz="4" w:space="0" w:color="auto"/>
              <w:bottom w:val="single" w:sz="4" w:space="0" w:color="auto"/>
              <w:right w:val="single" w:sz="4" w:space="0" w:color="auto"/>
            </w:tcBorders>
          </w:tcPr>
          <w:p w14:paraId="7257499B" w14:textId="77777777" w:rsidR="00904BC9" w:rsidRPr="00584A11" w:rsidRDefault="00904BC9" w:rsidP="00B3694E">
            <w:pPr>
              <w:tabs>
                <w:tab w:val="clear" w:pos="794"/>
                <w:tab w:val="clear" w:pos="1191"/>
                <w:tab w:val="clear" w:pos="1588"/>
                <w:tab w:val="clear" w:pos="1985"/>
                <w:tab w:val="left" w:pos="1134"/>
                <w:tab w:val="left" w:pos="1871"/>
                <w:tab w:val="left" w:pos="2268"/>
              </w:tabs>
              <w:jc w:val="both"/>
              <w:rPr>
                <w:rFonts w:ascii="Calibri" w:eastAsia="Batang" w:hAnsi="Calibri"/>
              </w:rPr>
            </w:pPr>
          </w:p>
        </w:tc>
      </w:tr>
    </w:tbl>
    <w:p w14:paraId="04252F6E" w14:textId="77777777" w:rsidR="00904BC9" w:rsidRDefault="00904BC9" w:rsidP="00904BC9">
      <w:pPr>
        <w:spacing w:before="720"/>
        <w:jc w:val="center"/>
      </w:pPr>
      <w:r>
        <w:t>_______________________</w:t>
      </w:r>
    </w:p>
    <w:p w14:paraId="219942D0" w14:textId="77777777" w:rsidR="00F43F69" w:rsidRDefault="00F43F69"/>
    <w:sectPr w:rsidR="00F43F69" w:rsidSect="002941EC">
      <w:pgSz w:w="16840" w:h="11907" w:orient="landscape" w:code="9"/>
      <w:pgMar w:top="1134" w:right="1134" w:bottom="1134" w:left="1134" w:header="567" w:footer="567" w:gutter="0"/>
      <w:paperSrc w:first="15" w:other="15"/>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Kwame Baah-Acheamfuor" w:date="2018-01-26T11:56:00Z" w:initials="KB">
    <w:p w14:paraId="57D3B173" w14:textId="41D2EEE8" w:rsidR="00780C6C" w:rsidRDefault="00780C6C">
      <w:pPr>
        <w:pStyle w:val="CommentText"/>
      </w:pPr>
      <w:r>
        <w:rPr>
          <w:rStyle w:val="CommentReference"/>
        </w:rPr>
        <w:annotationRef/>
      </w:r>
      <w:r>
        <w:t xml:space="preserve">The use of the word “Satisfactory” is ambiguous for SG12. Currently, there is no ITU definition for satisfactory or satisfaction. SG12 considers Satisfaction as another phase beyond Quality of Experience where perspectives of the user are factored. This comment is applicable to 3.1, and 3.4. In reviewing the ITRs, this ambiguity needs to be considered to be clarified. </w:t>
      </w:r>
    </w:p>
  </w:comment>
  <w:comment w:id="9" w:author="Kwame Baah-Acheamfuor" w:date="2018-01-25T14:22:00Z" w:initials="KB">
    <w:p w14:paraId="46267844" w14:textId="77777777" w:rsidR="008D5934" w:rsidRDefault="008D5934">
      <w:pPr>
        <w:pStyle w:val="CommentText"/>
      </w:pPr>
      <w:r>
        <w:rPr>
          <w:rStyle w:val="CommentReference"/>
        </w:rPr>
        <w:annotationRef/>
      </w:r>
      <w:r>
        <w:t>Define “Satisfactory Quality of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D3B173" w15:done="0"/>
  <w15:commentEx w15:paraId="462678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D3B173" w16cid:durableId="1E1595D9"/>
  <w16cid:commentId w16cid:paraId="46267844" w16cid:durableId="1E1466A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846AD9"/>
    <w:multiLevelType w:val="multilevel"/>
    <w:tmpl w:val="9D94CB4A"/>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wame Baah-Acheamfuor">
    <w15:presenceInfo w15:providerId="Windows Live" w15:userId="12a5e04b9e7e8c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BC9"/>
    <w:rsid w:val="000D35A2"/>
    <w:rsid w:val="001F6CAF"/>
    <w:rsid w:val="00716781"/>
    <w:rsid w:val="00780C6C"/>
    <w:rsid w:val="008D5934"/>
    <w:rsid w:val="00904BC9"/>
    <w:rsid w:val="00B4249C"/>
    <w:rsid w:val="00D12F40"/>
    <w:rsid w:val="00F43F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8053A"/>
  <w15:chartTrackingRefBased/>
  <w15:docId w15:val="{CDDA28C1-388D-45DD-9118-CB38A182D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BC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904BC9"/>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BC9"/>
    <w:rPr>
      <w:rFonts w:ascii="Times New Roman" w:eastAsia="Times New Roman" w:hAnsi="Times New Roman" w:cs="Times New Roman"/>
      <w:b/>
      <w:sz w:val="24"/>
      <w:szCs w:val="20"/>
      <w:lang w:val="en-GB"/>
    </w:rPr>
  </w:style>
  <w:style w:type="character" w:styleId="Hyperlink">
    <w:name w:val="Hyperlink"/>
    <w:basedOn w:val="DefaultParagraphFont"/>
    <w:uiPriority w:val="99"/>
    <w:unhideWhenUsed/>
    <w:rsid w:val="00B4249C"/>
    <w:rPr>
      <w:color w:val="0563C1" w:themeColor="hyperlink"/>
      <w:u w:val="single"/>
    </w:rPr>
  </w:style>
  <w:style w:type="character" w:styleId="CommentReference">
    <w:name w:val="annotation reference"/>
    <w:basedOn w:val="DefaultParagraphFont"/>
    <w:uiPriority w:val="99"/>
    <w:semiHidden/>
    <w:unhideWhenUsed/>
    <w:rsid w:val="008D5934"/>
    <w:rPr>
      <w:sz w:val="16"/>
      <w:szCs w:val="16"/>
    </w:rPr>
  </w:style>
  <w:style w:type="paragraph" w:styleId="CommentText">
    <w:name w:val="annotation text"/>
    <w:basedOn w:val="Normal"/>
    <w:link w:val="CommentTextChar"/>
    <w:uiPriority w:val="99"/>
    <w:semiHidden/>
    <w:unhideWhenUsed/>
    <w:rsid w:val="008D5934"/>
    <w:rPr>
      <w:sz w:val="20"/>
    </w:rPr>
  </w:style>
  <w:style w:type="character" w:customStyle="1" w:styleId="CommentTextChar">
    <w:name w:val="Comment Text Char"/>
    <w:basedOn w:val="DefaultParagraphFont"/>
    <w:link w:val="CommentText"/>
    <w:uiPriority w:val="99"/>
    <w:semiHidden/>
    <w:rsid w:val="008D593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5934"/>
    <w:rPr>
      <w:b/>
      <w:bCs/>
    </w:rPr>
  </w:style>
  <w:style w:type="character" w:customStyle="1" w:styleId="CommentSubjectChar">
    <w:name w:val="Comment Subject Char"/>
    <w:basedOn w:val="CommentTextChar"/>
    <w:link w:val="CommentSubject"/>
    <w:uiPriority w:val="99"/>
    <w:semiHidden/>
    <w:rsid w:val="008D5934"/>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D593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93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6/09/relationships/commentsIds" Target="commentsIds.xml"/><Relationship Id="rId5" Type="http://schemas.openxmlformats.org/officeDocument/2006/relationships/hyperlink" Target="https://www.itu.int/en/wcit-12/Pages/itrs.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5115</Words>
  <Characters>29160</Characters>
  <Application>Microsoft Office Word</Application>
  <DocSecurity>4</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Al-Mnini, Lara</dc:creator>
  <cp:keywords/>
  <dc:description/>
  <cp:lastModifiedBy>Al-Mnini, Lara</cp:lastModifiedBy>
  <cp:revision>2</cp:revision>
  <dcterms:created xsi:type="dcterms:W3CDTF">2018-02-26T11:21:00Z</dcterms:created>
  <dcterms:modified xsi:type="dcterms:W3CDTF">2018-02-26T11:21:00Z</dcterms:modified>
</cp:coreProperties>
</file>